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XSpec="center" w:tblpY="-382"/>
        <w:tblW w:w="1134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60"/>
        <w:gridCol w:w="8788"/>
      </w:tblGrid>
      <w:tr w:rsidR="004A2DDE" w:rsidRPr="004A2DDE" w:rsidTr="004A2DDE">
        <w:trPr>
          <w:trHeight w:val="34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Вид обеспечения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tabs>
                <w:tab w:val="left" w:pos="6400"/>
              </w:tabs>
              <w:spacing w:before="100" w:beforeAutospacing="1" w:after="100" w:afterAutospacing="1" w:line="240" w:lineRule="auto"/>
              <w:ind w:left="140"/>
              <w:jc w:val="center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Поручительство</w:t>
            </w:r>
          </w:p>
        </w:tc>
      </w:tr>
      <w:tr w:rsidR="004A2DDE" w:rsidRPr="004A2DDE" w:rsidTr="004A2DDE">
        <w:trPr>
          <w:trHeight w:val="34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Целевой сегмент Заемщика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- Субъекты малого и среднего предпринимательства (юридические лица и индивидуальные предприниматели), отнесенные в соответствии с условиями, установленными Федеральным законом от 24.07.2007 №209-ФЗ «О развитии малого и среднего предпринимательства в Российской Федерации», к малым и средним предприятиям, в том числе к </w:t>
            </w:r>
            <w:proofErr w:type="spellStart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микропредприятиям</w:t>
            </w:r>
            <w:proofErr w:type="spellEnd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, зарегистрированные на территории Республики Татарстан;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 Организации инфраструктуры поддержки малого и среднего предпринимательства в соответствии с Федеральным законом от 24.07.2007 №209-ФЗ «О развитии малого и среднего предпринимательства в Российской Федерации», зарегистрированные на территории Республики Татарстан,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направившие на момент подачи заявки на кредит/заем на военную службу по контракту одного и более военнообязанных работников.</w:t>
            </w:r>
          </w:p>
        </w:tc>
      </w:tr>
      <w:tr w:rsidR="004A2DDE" w:rsidRPr="004A2DDE" w:rsidTr="004A2DDE">
        <w:trPr>
          <w:trHeight w:val="24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Цель кредитования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Пополнение оборотных средств, рефинансирование, инвестирование, реструктуризация</w:t>
            </w:r>
          </w:p>
        </w:tc>
      </w:tr>
      <w:tr w:rsidR="004A2DDE" w:rsidRPr="004A2DDE" w:rsidTr="004A2DDE">
        <w:trPr>
          <w:trHeight w:val="24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Максимальный срок поручительства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На срок действия договора кредитного характера + 120 дней</w:t>
            </w:r>
          </w:p>
        </w:tc>
      </w:tr>
      <w:tr w:rsidR="004A2DDE" w:rsidRPr="004A2DDE" w:rsidTr="004A2DDE">
        <w:trPr>
          <w:trHeight w:val="7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75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Максимальная сумма поручительства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75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3,0 млн. руб.</w:t>
            </w:r>
          </w:p>
        </w:tc>
      </w:tr>
      <w:tr w:rsidR="004A2DDE" w:rsidRPr="004A2DDE" w:rsidTr="004A2DDE">
        <w:trPr>
          <w:trHeight w:val="6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6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Обеспечение кредита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6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Не менее 40% от суммы обязательств заемщика (движимое и недвижимое имущество, оборудование и ТМЦ, другие виды обеспечения)</w:t>
            </w:r>
          </w:p>
        </w:tc>
      </w:tr>
      <w:tr w:rsidR="004A2DDE" w:rsidRPr="004A2DDE" w:rsidTr="004A2DDE">
        <w:trPr>
          <w:trHeight w:val="6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6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Максимальный размер поручительств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6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 60%</w:t>
            </w:r>
          </w:p>
        </w:tc>
      </w:tr>
      <w:tr w:rsidR="004A2DDE" w:rsidRPr="004A2DDE" w:rsidTr="004A2DDE">
        <w:trPr>
          <w:trHeight w:val="6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6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Валюта поручительства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6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Рубли Российской Федерации</w:t>
            </w:r>
          </w:p>
        </w:tc>
      </w:tr>
      <w:tr w:rsidR="004A2DDE" w:rsidRPr="004A2DDE" w:rsidTr="004A2DDE">
        <w:trPr>
          <w:trHeight w:val="9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90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Валюта Кредита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90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Рубли/Валюта</w:t>
            </w:r>
          </w:p>
        </w:tc>
      </w:tr>
      <w:tr w:rsidR="004A2DDE" w:rsidRPr="004A2DDE" w:rsidTr="004A2DDE">
        <w:trPr>
          <w:trHeight w:val="27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Вознаграждение за поручительство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0,5 % годовых от суммы поручительства за весь срок действия поручительства</w:t>
            </w:r>
          </w:p>
        </w:tc>
      </w:tr>
      <w:tr w:rsidR="004A2DDE" w:rsidRPr="004A2DDE" w:rsidTr="004A2DDE">
        <w:trPr>
          <w:trHeight w:val="7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75" w:lineRule="atLeast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Порядок уплаты вознаграждения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 соответствии с утвержденным порядком предоставления поручительств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Возможно предоставление рассрочки уплаты вознаграждения сроком на 6 месяцев на 90% от расчетной суммы вознаграждения.</w:t>
            </w:r>
          </w:p>
          <w:p w:rsidR="004A2DDE" w:rsidRPr="004A2DDE" w:rsidRDefault="004A2DDE" w:rsidP="004A2DDE">
            <w:pPr>
              <w:spacing w:before="100" w:beforeAutospacing="1" w:after="100" w:afterAutospacing="1" w:line="75" w:lineRule="atLeast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При этом пункты 6.3., 6.4., 6.5. раздела 6 Порядка предоставления поручительств некоммерческой организации «Гарантийный фонд Республики Татарстан» (утвержден протоколом Совета Фонда №55 от 28.12.2022) не применяются.</w:t>
            </w:r>
          </w:p>
        </w:tc>
      </w:tr>
      <w:tr w:rsidR="004A2DDE" w:rsidRPr="004A2DDE" w:rsidTr="004A2DDE">
        <w:trPr>
          <w:trHeight w:val="55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Целевое назначение поручительства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Обеспечение исполнения части обязательств Заемщиков (субъектов малого и среднего предпринимательства) по:</w:t>
            </w:r>
          </w:p>
          <w:p w:rsidR="004A2DDE" w:rsidRPr="004A2DDE" w:rsidRDefault="004A2DDE" w:rsidP="004A2DDE">
            <w:pPr>
              <w:numPr>
                <w:ilvl w:val="0"/>
                <w:numId w:val="1"/>
              </w:numPr>
              <w:spacing w:before="240" w:after="240" w:line="240" w:lineRule="auto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 финансовыми организациями по всем договорам кредитного характера.</w:t>
            </w:r>
          </w:p>
        </w:tc>
      </w:tr>
      <w:tr w:rsidR="004A2DDE" w:rsidRPr="004A2DDE" w:rsidTr="004A2DDE">
        <w:trPr>
          <w:trHeight w:val="34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lastRenderedPageBreak/>
              <w:t>Дата начала действия поручительства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Срок действия начинается с момента выдачи при условии оплаты вознаграждения либо его части согласно установленному графику</w:t>
            </w:r>
          </w:p>
        </w:tc>
      </w:tr>
      <w:tr w:rsidR="004A2DDE" w:rsidRPr="004A2DDE" w:rsidTr="004A2DDE">
        <w:trPr>
          <w:trHeight w:val="36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Дата окончания действия поручительства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По истечении 120 дней с даты исполнения кредитного обязательства, определяемой в соответствии с положениями Кредитного договора</w:t>
            </w:r>
          </w:p>
        </w:tc>
      </w:tr>
      <w:tr w:rsidR="004A2DDE" w:rsidRPr="004A2DDE" w:rsidTr="004A2DDE">
        <w:trPr>
          <w:trHeight w:val="51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Переход права требования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Фонд приобретает право требовать от Заемщика в порядке регресса возмещения сумм, уплаченных финансовой организации по поручительству.</w:t>
            </w:r>
          </w:p>
        </w:tc>
      </w:tr>
      <w:tr w:rsidR="004A2DDE" w:rsidRPr="004A2DDE" w:rsidTr="004A2DDE">
        <w:trPr>
          <w:trHeight w:val="510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Требования к пакету документов Заемщика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Дополнительно к стандартному пакету документов в соответствии Приложением № 2 к Порядку предоставления поручительств некоммерческой организации «Гарантийный фонд Республики Татарстан» (утвержден протоколом Совета Фонда №55 от 28.12.2022) предоставляются: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 для индивидуальных предпринимателей – копии заявления/</w:t>
            </w:r>
            <w:proofErr w:type="spellStart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ий</w:t>
            </w:r>
            <w:proofErr w:type="spellEnd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от сотрудника/</w:t>
            </w:r>
            <w:proofErr w:type="spellStart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ов</w:t>
            </w:r>
            <w:proofErr w:type="spellEnd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 приказ/ы о приостановке трудового договора;</w:t>
            </w:r>
          </w:p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- для юридических лиц – копии заявления/</w:t>
            </w:r>
            <w:proofErr w:type="spellStart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ий</w:t>
            </w:r>
            <w:proofErr w:type="spellEnd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от сотрудника/</w:t>
            </w:r>
            <w:proofErr w:type="spellStart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ов</w:t>
            </w:r>
            <w:proofErr w:type="spellEnd"/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 xml:space="preserve"> и приказ/ы о приостановке трудового договора и копию отчета в военкомат с указанием военнообязанных сотрудников.</w:t>
            </w:r>
          </w:p>
        </w:tc>
      </w:tr>
      <w:tr w:rsidR="004A2DDE" w:rsidRPr="004A2DDE" w:rsidTr="004A2DDE">
        <w:trPr>
          <w:trHeight w:val="31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Требования к финансовой организации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Наличие соглашения о сотрудничестве с Фондом</w:t>
            </w:r>
          </w:p>
        </w:tc>
      </w:tr>
      <w:tr w:rsidR="004A2DDE" w:rsidRPr="004A2DDE" w:rsidTr="004A2DDE">
        <w:trPr>
          <w:trHeight w:val="855"/>
        </w:trPr>
        <w:tc>
          <w:tcPr>
            <w:tcW w:w="2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27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b/>
                <w:bCs/>
                <w:color w:val="3C4052"/>
                <w:sz w:val="24"/>
                <w:szCs w:val="24"/>
                <w:lang w:eastAsia="ru-RU"/>
              </w:rPr>
              <w:t>Гарантийный случай</w:t>
            </w:r>
          </w:p>
        </w:tc>
        <w:tc>
          <w:tcPr>
            <w:tcW w:w="87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A2DDE" w:rsidRPr="004A2DDE" w:rsidRDefault="004A2DDE" w:rsidP="004A2DDE">
            <w:pPr>
              <w:spacing w:before="100" w:beforeAutospacing="1" w:after="100" w:afterAutospacing="1" w:line="240" w:lineRule="auto"/>
              <w:ind w:left="140"/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</w:pPr>
            <w:r w:rsidRPr="004A2DDE">
              <w:rPr>
                <w:rFonts w:ascii="Arial" w:eastAsia="Times New Roman" w:hAnsi="Arial" w:cs="Arial"/>
                <w:color w:val="3C4052"/>
                <w:sz w:val="24"/>
                <w:szCs w:val="24"/>
                <w:lang w:eastAsia="ru-RU"/>
              </w:rPr>
              <w:t>Просрочка исполнения Заемщиком обязательства вернуть полностью или частично денежную сумму, полученную по договорам Кредита или иным договорам кредитного характера, в течение более чем 90 дней.</w:t>
            </w:r>
          </w:p>
        </w:tc>
      </w:tr>
    </w:tbl>
    <w:p w:rsidR="004A2DDE" w:rsidRPr="004A2DDE" w:rsidRDefault="004A2DDE" w:rsidP="004A2DDE">
      <w:pPr>
        <w:shd w:val="clear" w:color="auto" w:fill="FFFFFF"/>
        <w:spacing w:after="0" w:line="240" w:lineRule="auto"/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</w:pPr>
      <w:bookmarkStart w:id="0" w:name="_GoBack"/>
      <w:r w:rsidRPr="004A2DDE">
        <w:rPr>
          <w:rFonts w:ascii="Arial" w:eastAsia="Times New Roman" w:hAnsi="Arial" w:cs="Arial"/>
          <w:b/>
          <w:bCs/>
          <w:color w:val="3C4052"/>
          <w:sz w:val="24"/>
          <w:szCs w:val="24"/>
          <w:lang w:eastAsia="ru-RU"/>
        </w:rPr>
        <w:t>Условия предоставления поручительств по гарантийному продукту «Поддержка СВО»</w:t>
      </w:r>
    </w:p>
    <w:bookmarkEnd w:id="0"/>
    <w:p w:rsidR="004A2DDE" w:rsidRPr="004A2DDE" w:rsidRDefault="004A2DDE" w:rsidP="004A2DDE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2D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 </w:t>
      </w:r>
    </w:p>
    <w:p w:rsidR="004A2DDE" w:rsidRPr="004A2DDE" w:rsidRDefault="004A2DDE" w:rsidP="004A2DDE">
      <w:pPr>
        <w:spacing w:after="0" w:line="240" w:lineRule="auto"/>
        <w:rPr>
          <w:rFonts w:ascii="Arial" w:eastAsia="Times New Roman" w:hAnsi="Arial" w:cs="Arial"/>
          <w:color w:val="FFFFFF"/>
          <w:sz w:val="24"/>
          <w:szCs w:val="24"/>
          <w:lang w:eastAsia="ru-RU"/>
        </w:rPr>
      </w:pPr>
      <w:r w:rsidRPr="004A2DD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Продолжая использовать наш сайт, вы даете согласие на обработку файлов "</w:t>
      </w:r>
      <w:proofErr w:type="spellStart"/>
      <w:r w:rsidRPr="004A2DD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cookie</w:t>
      </w:r>
      <w:proofErr w:type="spellEnd"/>
      <w:r w:rsidRPr="004A2DDE">
        <w:rPr>
          <w:rFonts w:ascii="Arial" w:eastAsia="Times New Roman" w:hAnsi="Arial" w:cs="Arial"/>
          <w:color w:val="FFFFFF"/>
          <w:sz w:val="24"/>
          <w:szCs w:val="24"/>
          <w:lang w:eastAsia="ru-RU"/>
        </w:rPr>
        <w:t>" , которые обеспечивают корректную работу сайта.</w:t>
      </w:r>
    </w:p>
    <w:p w:rsidR="004A2DDE" w:rsidRPr="004A2DDE" w:rsidRDefault="004A2DDE" w:rsidP="004A2DDE">
      <w:pPr>
        <w:shd w:val="clear" w:color="auto" w:fill="363A48"/>
        <w:spacing w:line="240" w:lineRule="auto"/>
        <w:rPr>
          <w:rFonts w:ascii="Arial" w:eastAsia="Times New Roman" w:hAnsi="Arial" w:cs="Arial"/>
          <w:color w:val="3C4052"/>
          <w:sz w:val="24"/>
          <w:szCs w:val="24"/>
          <w:lang w:eastAsia="ru-RU"/>
        </w:rPr>
      </w:pPr>
      <w:r w:rsidRPr="004A2DDE">
        <w:rPr>
          <w:rFonts w:ascii="Arial" w:eastAsia="Times New Roman" w:hAnsi="Arial" w:cs="Arial"/>
          <w:color w:val="3C4052"/>
          <w:sz w:val="24"/>
          <w:szCs w:val="24"/>
          <w:lang w:eastAsia="ru-RU"/>
        </w:rPr>
        <w:t>Хорошо</w:t>
      </w:r>
    </w:p>
    <w:p w:rsidR="003948D8" w:rsidRDefault="003948D8"/>
    <w:sectPr w:rsidR="003948D8" w:rsidSect="004A2DD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709" w:header="99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440" w:rsidRDefault="00A44440" w:rsidP="004A2DDE">
      <w:pPr>
        <w:spacing w:after="0" w:line="240" w:lineRule="auto"/>
      </w:pPr>
      <w:r>
        <w:separator/>
      </w:r>
    </w:p>
  </w:endnote>
  <w:endnote w:type="continuationSeparator" w:id="0">
    <w:p w:rsidR="00A44440" w:rsidRDefault="00A44440" w:rsidP="004A2D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DE" w:rsidRDefault="004A2DDE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DE" w:rsidRDefault="004A2DDE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DE" w:rsidRDefault="004A2DD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440" w:rsidRDefault="00A44440" w:rsidP="004A2DDE">
      <w:pPr>
        <w:spacing w:after="0" w:line="240" w:lineRule="auto"/>
      </w:pPr>
      <w:r>
        <w:separator/>
      </w:r>
    </w:p>
  </w:footnote>
  <w:footnote w:type="continuationSeparator" w:id="0">
    <w:p w:rsidR="00A44440" w:rsidRDefault="00A44440" w:rsidP="004A2D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DE" w:rsidRDefault="004A2D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DE" w:rsidRDefault="004A2DDE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2DDE" w:rsidRDefault="004A2DD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C02BF7"/>
    <w:multiLevelType w:val="multilevel"/>
    <w:tmpl w:val="9ED494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C3D"/>
    <w:rsid w:val="00036C3D"/>
    <w:rsid w:val="00303EFF"/>
    <w:rsid w:val="003948D8"/>
    <w:rsid w:val="004A2DDE"/>
    <w:rsid w:val="00A44440"/>
    <w:rsid w:val="00C00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A21FA8-3AB2-4C0A-85CF-2A2912B38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2DDE"/>
  </w:style>
  <w:style w:type="paragraph" w:styleId="a5">
    <w:name w:val="footer"/>
    <w:basedOn w:val="a"/>
    <w:link w:val="a6"/>
    <w:uiPriority w:val="99"/>
    <w:unhideWhenUsed/>
    <w:rsid w:val="004A2D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2D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3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6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0474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702919">
                  <w:marLeft w:val="0"/>
                  <w:marRight w:val="0"/>
                  <w:marTop w:val="105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66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8549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8087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860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57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675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609909">
                  <w:marLeft w:val="0"/>
                  <w:marRight w:val="0"/>
                  <w:marTop w:val="330"/>
                  <w:marBottom w:val="3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6571416">
                      <w:marLeft w:val="0"/>
                      <w:marRight w:val="3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551</Words>
  <Characters>3144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TSD</dc:creator>
  <cp:keywords/>
  <dc:description/>
  <cp:lastModifiedBy>Admin</cp:lastModifiedBy>
  <cp:revision>2</cp:revision>
  <dcterms:created xsi:type="dcterms:W3CDTF">2025-06-11T06:45:00Z</dcterms:created>
  <dcterms:modified xsi:type="dcterms:W3CDTF">2025-06-11T06:45:00Z</dcterms:modified>
</cp:coreProperties>
</file>