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4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20"/>
        <w:gridCol w:w="3775"/>
        <w:gridCol w:w="3118"/>
        <w:gridCol w:w="1701"/>
        <w:gridCol w:w="3260"/>
        <w:gridCol w:w="2972"/>
      </w:tblGrid>
      <w:tr w:rsidR="00694819" w:rsidRPr="00694819" w:rsidTr="001B02D9">
        <w:trPr>
          <w:trHeight w:val="153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819" w:rsidRDefault="00694819" w:rsidP="00694819">
            <w:pPr>
              <w:widowControl/>
              <w:autoSpaceDE/>
              <w:autoSpaceDN/>
              <w:ind w:left="-104"/>
              <w:rPr>
                <w:color w:val="000000"/>
                <w:lang w:eastAsia="ru-RU"/>
              </w:rPr>
            </w:pPr>
            <w:r w:rsidRPr="00694819">
              <w:rPr>
                <w:color w:val="000000"/>
                <w:lang w:eastAsia="ru-RU"/>
              </w:rPr>
              <w:t xml:space="preserve">Приложение </w:t>
            </w:r>
            <w:r w:rsidRPr="00694819">
              <w:rPr>
                <w:color w:val="000000"/>
                <w:lang w:eastAsia="ru-RU"/>
              </w:rPr>
              <w:br/>
              <w:t xml:space="preserve">к </w:t>
            </w:r>
            <w:r w:rsidR="001B02D9">
              <w:rPr>
                <w:color w:val="000000"/>
                <w:lang w:eastAsia="ru-RU"/>
              </w:rPr>
              <w:t>р</w:t>
            </w:r>
            <w:r w:rsidRPr="00694819">
              <w:rPr>
                <w:color w:val="000000"/>
                <w:lang w:eastAsia="ru-RU"/>
              </w:rPr>
              <w:t>ешению Совета Заинского муниципального района</w:t>
            </w:r>
            <w:r w:rsidRPr="00694819">
              <w:rPr>
                <w:color w:val="000000"/>
                <w:lang w:eastAsia="ru-RU"/>
              </w:rPr>
              <w:br/>
              <w:t>от ____________№</w:t>
            </w:r>
            <w:r w:rsidR="001B02D9">
              <w:rPr>
                <w:color w:val="000000"/>
                <w:lang w:eastAsia="ru-RU"/>
              </w:rPr>
              <w:t xml:space="preserve"> </w:t>
            </w:r>
            <w:r w:rsidRPr="00694819">
              <w:rPr>
                <w:color w:val="000000"/>
                <w:lang w:eastAsia="ru-RU"/>
              </w:rPr>
              <w:t>______</w:t>
            </w:r>
          </w:p>
          <w:p w:rsidR="00694819" w:rsidRPr="00694819" w:rsidRDefault="00694819" w:rsidP="00694819">
            <w:pPr>
              <w:widowControl/>
              <w:autoSpaceDE/>
              <w:autoSpaceDN/>
              <w:ind w:left="-104"/>
              <w:rPr>
                <w:color w:val="000000"/>
                <w:lang w:eastAsia="ru-RU"/>
              </w:rPr>
            </w:pPr>
          </w:p>
        </w:tc>
      </w:tr>
      <w:tr w:rsidR="00694819" w:rsidRPr="00694819" w:rsidTr="001B02D9">
        <w:trPr>
          <w:trHeight w:val="1008"/>
        </w:trPr>
        <w:tc>
          <w:tcPr>
            <w:tcW w:w="154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819" w:rsidRPr="00694819" w:rsidRDefault="00694819" w:rsidP="001B02D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4819">
              <w:rPr>
                <w:b/>
                <w:bCs/>
                <w:color w:val="000000"/>
                <w:sz w:val="28"/>
                <w:szCs w:val="28"/>
                <w:lang w:eastAsia="ru-RU"/>
              </w:rPr>
              <w:t>ПЛАН МЕРОПРИЯТИЙ ПО СОДЕЙСТВИЮ РАЗВИТИЮ КОНКУРЕНЦИИ В ЗАИНСКОМ МУНИЦИПАЛЬНОМ РАЙОНЕ НА 202</w:t>
            </w:r>
            <w:r w:rsidR="004F669A" w:rsidRPr="004F669A"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694819">
              <w:rPr>
                <w:b/>
                <w:bCs/>
                <w:color w:val="000000"/>
                <w:sz w:val="28"/>
                <w:szCs w:val="28"/>
                <w:lang w:eastAsia="ru-RU"/>
              </w:rPr>
              <w:t>-2025 ГОДЫ</w:t>
            </w:r>
            <w:r w:rsidRPr="00694819">
              <w:rPr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bookmarkStart w:id="0" w:name="_GoBack"/>
            <w:bookmarkEnd w:id="0"/>
            <w:r w:rsidRPr="0069481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4819" w:rsidRPr="00694819" w:rsidTr="001B02D9">
        <w:trPr>
          <w:trHeight w:val="55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b/>
                <w:bCs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 для выполнения задачи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b/>
                <w:bCs/>
                <w:color w:val="000000"/>
                <w:sz w:val="20"/>
                <w:szCs w:val="20"/>
                <w:lang w:eastAsia="ru-RU"/>
              </w:rPr>
              <w:t>Ответственные исполнители и основные участники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b/>
                <w:bCs/>
                <w:color w:val="000000"/>
                <w:sz w:val="20"/>
                <w:szCs w:val="20"/>
                <w:lang w:eastAsia="ru-RU"/>
              </w:rPr>
              <w:t>Сроки реализации мероприятия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b/>
                <w:bCs/>
                <w:color w:val="000000"/>
                <w:sz w:val="20"/>
                <w:szCs w:val="20"/>
                <w:lang w:eastAsia="ru-RU"/>
              </w:rPr>
              <w:t>Целевые индикаторы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b/>
                <w:bCs/>
                <w:color w:val="000000"/>
                <w:sz w:val="20"/>
                <w:szCs w:val="20"/>
                <w:lang w:eastAsia="ru-RU"/>
              </w:rPr>
              <w:t>Методика расчета</w:t>
            </w:r>
          </w:p>
        </w:tc>
      </w:tr>
      <w:tr w:rsidR="00694819" w:rsidRPr="00694819" w:rsidTr="001B02D9">
        <w:trPr>
          <w:trHeight w:val="284"/>
        </w:trPr>
        <w:tc>
          <w:tcPr>
            <w:tcW w:w="15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b/>
                <w:bCs/>
                <w:color w:val="000000"/>
                <w:sz w:val="20"/>
                <w:szCs w:val="20"/>
                <w:lang w:eastAsia="ru-RU"/>
              </w:rPr>
              <w:t>1.Рынок розничной торговли</w:t>
            </w:r>
          </w:p>
        </w:tc>
      </w:tr>
      <w:tr w:rsidR="00694819" w:rsidRPr="00694819" w:rsidTr="001B02D9">
        <w:trPr>
          <w:trHeight w:val="16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 xml:space="preserve">Обеспечение возможности открытия новых объектов торговли субъектами малого и среднего предпринимательства, в </w:t>
            </w:r>
            <w:proofErr w:type="spellStart"/>
            <w:r w:rsidRPr="00694819">
              <w:rPr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94819">
              <w:rPr>
                <w:color w:val="000000"/>
                <w:sz w:val="20"/>
                <w:szCs w:val="20"/>
                <w:lang w:eastAsia="ru-RU"/>
              </w:rPr>
              <w:t>. в отдаленных населенных пунктах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Отдел экономики Исполнительного комитета Заинского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4F66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202</w:t>
            </w:r>
            <w:r w:rsidR="004F669A">
              <w:rPr>
                <w:color w:val="000000"/>
                <w:sz w:val="20"/>
                <w:szCs w:val="20"/>
                <w:lang w:val="en-US" w:eastAsia="ru-RU"/>
              </w:rPr>
              <w:t>3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t>- 2025 годы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4F66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Количество необходимых к открытию в муниципальном образовании Республики Татарстан новых объектов торговли: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br/>
              <w:t>в 2023 году-2;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br/>
              <w:t>в 2024 году -2;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br/>
              <w:t>в 2025 году -2.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Абсолютный показатель. Методика расчета не требуется</w:t>
            </w:r>
          </w:p>
        </w:tc>
      </w:tr>
      <w:tr w:rsidR="00694819" w:rsidRPr="00694819" w:rsidTr="001B02D9">
        <w:trPr>
          <w:trHeight w:val="11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Количество проведенных выездов с целью организации мобильной торговли в населенные пункты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Отдел экономики Исполнительного комитета Заинского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4F66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202</w:t>
            </w:r>
            <w:r w:rsidR="004F669A">
              <w:rPr>
                <w:color w:val="000000"/>
                <w:sz w:val="20"/>
                <w:szCs w:val="20"/>
                <w:lang w:val="en-US" w:eastAsia="ru-RU"/>
              </w:rPr>
              <w:t>3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t>- 2025 годы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4819" w:rsidRPr="00694819" w:rsidRDefault="00694819" w:rsidP="004F66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Количество проведенных выездов:                             в 2023 году- 2394;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br/>
              <w:t>в 2024 году - 2383;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br/>
              <w:t>в 2025 году - 2373.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Абсолютный показатель. Методика расчета не требуется</w:t>
            </w:r>
          </w:p>
        </w:tc>
      </w:tr>
      <w:tr w:rsidR="00694819" w:rsidRPr="00694819" w:rsidTr="001B02D9">
        <w:trPr>
          <w:trHeight w:val="232"/>
        </w:trPr>
        <w:tc>
          <w:tcPr>
            <w:tcW w:w="15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b/>
                <w:bCs/>
                <w:color w:val="000000"/>
                <w:sz w:val="20"/>
                <w:szCs w:val="20"/>
                <w:lang w:eastAsia="ru-RU"/>
              </w:rPr>
              <w:t>2. Имущественная поддержка</w:t>
            </w:r>
          </w:p>
        </w:tc>
      </w:tr>
      <w:tr w:rsidR="00694819" w:rsidRPr="00694819" w:rsidTr="001B02D9">
        <w:trPr>
          <w:trHeight w:val="23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Размещение информации о проведении торгов по предоставлению в аренду муниципального имущества, земельных участков, находящихся в муниципальной собственности, путем размещения указанной информации на официальном сайте района в информационно-телекоммуникационной сети "Интернет" для размещения информации о проведении торгов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 xml:space="preserve">Палата имущественных и земельных отношений Заинского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4F66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202</w:t>
            </w:r>
            <w:r w:rsidR="004F669A">
              <w:rPr>
                <w:color w:val="000000"/>
                <w:sz w:val="20"/>
                <w:szCs w:val="20"/>
                <w:lang w:val="en-US" w:eastAsia="ru-RU"/>
              </w:rPr>
              <w:t>3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t xml:space="preserve"> - 2025 годы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4F66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Размещение информации:                                                в 2023 году-да;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br/>
              <w:t>в 2024 году -да;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br/>
              <w:t>в 2025 году -да.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Абсолютный показатель. Методика расчета не требуется</w:t>
            </w:r>
          </w:p>
        </w:tc>
      </w:tr>
      <w:tr w:rsidR="00694819" w:rsidRPr="00694819" w:rsidTr="001B02D9">
        <w:trPr>
          <w:trHeight w:val="21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Размещение перечня объектов государственного имущества, свободных от прав третьих лиц и предназначенных для предоставления на праве владения и (или) пользования на долгосрочной основе субъектам малого и среднего предпринимательства Заинского муниципального района, на официальном сайте района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 xml:space="preserve">Палата имущественных и земельных отношений Заинского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4F66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202</w:t>
            </w:r>
            <w:r w:rsidR="004F669A">
              <w:rPr>
                <w:color w:val="000000"/>
                <w:sz w:val="20"/>
                <w:szCs w:val="20"/>
                <w:lang w:val="en-US" w:eastAsia="ru-RU"/>
              </w:rPr>
              <w:t>3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t xml:space="preserve"> - 2025 годы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4F66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Размещение информации:                                         в 2023 году-да;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br/>
              <w:t>в 2024 году -да;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br/>
              <w:t>в 2025 году -да.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Абсолютный показатель. Методика расчета не требуется</w:t>
            </w:r>
          </w:p>
        </w:tc>
      </w:tr>
      <w:tr w:rsidR="00694819" w:rsidRPr="00694819" w:rsidTr="001B02D9">
        <w:trPr>
          <w:trHeight w:val="355"/>
        </w:trPr>
        <w:tc>
          <w:tcPr>
            <w:tcW w:w="15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3. Мероприятия, направленные на развитие конкуренции в приоритетных отраслях сельского хозяйства </w:t>
            </w:r>
          </w:p>
        </w:tc>
      </w:tr>
      <w:tr w:rsidR="00694819" w:rsidRPr="00694819" w:rsidTr="001B02D9">
        <w:trPr>
          <w:trHeight w:val="16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 xml:space="preserve">Развитие  приоритетных отраслей сельского хозяйства: животноводство, птицеводство, рыболовство, скотоводство, пчеловодство, овощеводство и т.д.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Управление сельского хозяйства и продовольствия Заинского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694819" w:rsidRDefault="00694819" w:rsidP="004F66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202</w:t>
            </w:r>
            <w:r w:rsidR="004F669A">
              <w:rPr>
                <w:color w:val="000000"/>
                <w:sz w:val="20"/>
                <w:szCs w:val="20"/>
                <w:lang w:val="en-US" w:eastAsia="ru-RU"/>
              </w:rPr>
              <w:t>3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t xml:space="preserve"> - 2025 годы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819" w:rsidRPr="004F669A" w:rsidRDefault="00694819" w:rsidP="004F66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 xml:space="preserve">Рост объема финансовой поддержки  сельскохозяйственных товаропроизводителей, % к предыдущему году: 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br/>
              <w:t>в 2023 году-103%;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br/>
              <w:t>в 2024 году -105%;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br/>
              <w:t>в 2025 году -110%.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819" w:rsidRPr="00694819" w:rsidRDefault="00694819" w:rsidP="0069481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94819">
              <w:rPr>
                <w:color w:val="000000"/>
                <w:sz w:val="20"/>
                <w:szCs w:val="20"/>
                <w:lang w:eastAsia="ru-RU"/>
              </w:rPr>
              <w:t>V = A / B x 100%, где: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br/>
              <w:t>A – сумма финансовой поддержки в текущем году, единиц;</w:t>
            </w:r>
            <w:r w:rsidRPr="00694819">
              <w:rPr>
                <w:color w:val="000000"/>
                <w:sz w:val="20"/>
                <w:szCs w:val="20"/>
                <w:lang w:eastAsia="ru-RU"/>
              </w:rPr>
              <w:br/>
              <w:t>B –  сумма финансовой поддержки в предыдущем году, единиц;</w:t>
            </w:r>
          </w:p>
        </w:tc>
      </w:tr>
    </w:tbl>
    <w:p w:rsidR="00694819" w:rsidRP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P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P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P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P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P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P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P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P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P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4F669A" w:rsidRDefault="004F669A" w:rsidP="001E6CC8">
      <w:pPr>
        <w:ind w:left="10915" w:right="374"/>
        <w:jc w:val="both"/>
        <w:rPr>
          <w:color w:val="0D0D0D" w:themeColor="text1" w:themeTint="F2"/>
        </w:rPr>
      </w:pPr>
    </w:p>
    <w:p w:rsidR="004F669A" w:rsidRDefault="004F669A" w:rsidP="001E6CC8">
      <w:pPr>
        <w:ind w:left="10915" w:right="374"/>
        <w:jc w:val="both"/>
        <w:rPr>
          <w:color w:val="0D0D0D" w:themeColor="text1" w:themeTint="F2"/>
        </w:rPr>
      </w:pPr>
    </w:p>
    <w:p w:rsidR="004F669A" w:rsidRDefault="004F669A" w:rsidP="001E6CC8">
      <w:pPr>
        <w:ind w:left="10915" w:right="374"/>
        <w:jc w:val="both"/>
        <w:rPr>
          <w:color w:val="0D0D0D" w:themeColor="text1" w:themeTint="F2"/>
        </w:rPr>
      </w:pPr>
    </w:p>
    <w:p w:rsidR="004F669A" w:rsidRDefault="004F669A" w:rsidP="001E6CC8">
      <w:pPr>
        <w:ind w:left="10915" w:right="374"/>
        <w:jc w:val="both"/>
        <w:rPr>
          <w:color w:val="0D0D0D" w:themeColor="text1" w:themeTint="F2"/>
        </w:rPr>
      </w:pPr>
    </w:p>
    <w:p w:rsidR="004F669A" w:rsidRDefault="004F669A" w:rsidP="001E6CC8">
      <w:pPr>
        <w:ind w:left="10915" w:right="374"/>
        <w:jc w:val="both"/>
        <w:rPr>
          <w:color w:val="0D0D0D" w:themeColor="text1" w:themeTint="F2"/>
        </w:rPr>
      </w:pPr>
    </w:p>
    <w:p w:rsidR="004F669A" w:rsidRDefault="004F669A" w:rsidP="001E6CC8">
      <w:pPr>
        <w:ind w:left="10915" w:right="374"/>
        <w:jc w:val="both"/>
        <w:rPr>
          <w:color w:val="0D0D0D" w:themeColor="text1" w:themeTint="F2"/>
        </w:rPr>
      </w:pPr>
    </w:p>
    <w:p w:rsidR="004F669A" w:rsidRDefault="004F669A" w:rsidP="001E6CC8">
      <w:pPr>
        <w:ind w:left="10915" w:right="374"/>
        <w:jc w:val="both"/>
        <w:rPr>
          <w:color w:val="0D0D0D" w:themeColor="text1" w:themeTint="F2"/>
        </w:rPr>
      </w:pPr>
    </w:p>
    <w:p w:rsidR="004F669A" w:rsidRDefault="004F669A" w:rsidP="001E6CC8">
      <w:pPr>
        <w:ind w:left="10915" w:right="374"/>
        <w:jc w:val="both"/>
        <w:rPr>
          <w:color w:val="0D0D0D" w:themeColor="text1" w:themeTint="F2"/>
        </w:rPr>
      </w:pPr>
    </w:p>
    <w:p w:rsidR="004F669A" w:rsidRDefault="004F669A" w:rsidP="001E6CC8">
      <w:pPr>
        <w:ind w:left="10915" w:right="374"/>
        <w:jc w:val="both"/>
        <w:rPr>
          <w:color w:val="0D0D0D" w:themeColor="text1" w:themeTint="F2"/>
        </w:rPr>
      </w:pPr>
    </w:p>
    <w:p w:rsidR="004F669A" w:rsidRDefault="004F669A" w:rsidP="001E6CC8">
      <w:pPr>
        <w:ind w:left="10915" w:right="374"/>
        <w:jc w:val="both"/>
        <w:rPr>
          <w:color w:val="0D0D0D" w:themeColor="text1" w:themeTint="F2"/>
        </w:rPr>
      </w:pPr>
    </w:p>
    <w:p w:rsidR="00694819" w:rsidRDefault="00694819" w:rsidP="001E6CC8">
      <w:pPr>
        <w:ind w:left="10915" w:right="374"/>
        <w:jc w:val="both"/>
        <w:rPr>
          <w:color w:val="0D0D0D" w:themeColor="text1" w:themeTint="F2"/>
        </w:rPr>
      </w:pPr>
    </w:p>
    <w:p w:rsidR="008C3351" w:rsidRPr="00E035DD" w:rsidRDefault="001B7091" w:rsidP="001A0F6F">
      <w:pPr>
        <w:pStyle w:val="a4"/>
        <w:spacing w:before="185" w:line="259" w:lineRule="auto"/>
        <w:ind w:left="415" w:right="853"/>
      </w:pPr>
      <w:r w:rsidRPr="00E035DD">
        <w:t xml:space="preserve">ПЕРЕЧЕНЬ </w:t>
      </w:r>
      <w:r>
        <w:t>ДОПОЛНИТЕЛЬНЫХ МЕРОПРИЯТИЙ ПО СОДЕЙСТВИЮ РАЗВИТИЮ КОНКУРЕНЦИИ В ЗАИНСКОМ МУНИЦИПАЛЬНОМ РАЙОНЕ</w:t>
      </w:r>
    </w:p>
    <w:p w:rsidR="001A0F6F" w:rsidRPr="00E035DD" w:rsidRDefault="001A0F6F" w:rsidP="001A0F6F">
      <w:pPr>
        <w:spacing w:before="3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969"/>
        <w:gridCol w:w="5528"/>
        <w:gridCol w:w="1134"/>
        <w:gridCol w:w="1701"/>
      </w:tblGrid>
      <w:tr w:rsidR="00C70968" w:rsidRPr="00E035DD" w:rsidTr="001E6CC8">
        <w:trPr>
          <w:trHeight w:val="1217"/>
        </w:trPr>
        <w:tc>
          <w:tcPr>
            <w:tcW w:w="566" w:type="dxa"/>
          </w:tcPr>
          <w:p w:rsidR="00C70968" w:rsidRPr="00E035DD" w:rsidRDefault="00C70968" w:rsidP="008062FA">
            <w:pPr>
              <w:pStyle w:val="TableParagraph"/>
              <w:ind w:left="11"/>
              <w:jc w:val="center"/>
            </w:pPr>
            <w:r w:rsidRPr="00E035DD">
              <w:t>N</w:t>
            </w:r>
          </w:p>
          <w:p w:rsidR="00C70968" w:rsidRPr="00E035DD" w:rsidRDefault="00C70968" w:rsidP="008062FA">
            <w:pPr>
              <w:pStyle w:val="TableParagraph"/>
              <w:ind w:left="114" w:right="105"/>
              <w:jc w:val="center"/>
            </w:pPr>
            <w:r w:rsidRPr="00E035DD">
              <w:t>п/п</w:t>
            </w:r>
          </w:p>
        </w:tc>
        <w:tc>
          <w:tcPr>
            <w:tcW w:w="5969" w:type="dxa"/>
          </w:tcPr>
          <w:p w:rsidR="00C70968" w:rsidRPr="00E035DD" w:rsidRDefault="00C70968" w:rsidP="008062FA">
            <w:pPr>
              <w:pStyle w:val="TableParagraph"/>
              <w:ind w:left="858" w:right="841"/>
              <w:jc w:val="center"/>
            </w:pPr>
            <w:r w:rsidRPr="00E035DD">
              <w:t>Наименование</w:t>
            </w:r>
            <w:r w:rsidRPr="00E035DD">
              <w:rPr>
                <w:spacing w:val="-2"/>
              </w:rPr>
              <w:t xml:space="preserve"> </w:t>
            </w:r>
            <w:r w:rsidRPr="00E035DD">
              <w:t>мероприятия</w:t>
            </w:r>
          </w:p>
        </w:tc>
        <w:tc>
          <w:tcPr>
            <w:tcW w:w="5528" w:type="dxa"/>
          </w:tcPr>
          <w:p w:rsidR="00C70968" w:rsidRPr="00E035DD" w:rsidRDefault="00C70968" w:rsidP="008062FA">
            <w:pPr>
              <w:pStyle w:val="TableParagraph"/>
              <w:ind w:left="468" w:right="460"/>
              <w:jc w:val="center"/>
            </w:pPr>
            <w:r w:rsidRPr="00E035DD">
              <w:t>Ключевое</w:t>
            </w:r>
            <w:r w:rsidRPr="00E035DD">
              <w:rPr>
                <w:spacing w:val="-2"/>
              </w:rPr>
              <w:t xml:space="preserve"> </w:t>
            </w:r>
            <w:r w:rsidRPr="00E035DD">
              <w:t>событие/результат</w:t>
            </w:r>
          </w:p>
        </w:tc>
        <w:tc>
          <w:tcPr>
            <w:tcW w:w="1134" w:type="dxa"/>
          </w:tcPr>
          <w:p w:rsidR="00C70968" w:rsidRPr="00E035DD" w:rsidRDefault="00C70968" w:rsidP="008062FA">
            <w:pPr>
              <w:pStyle w:val="TableParagraph"/>
              <w:ind w:left="401"/>
            </w:pPr>
            <w:r w:rsidRPr="00E035DD">
              <w:t>Срок</w:t>
            </w:r>
          </w:p>
        </w:tc>
        <w:tc>
          <w:tcPr>
            <w:tcW w:w="1701" w:type="dxa"/>
          </w:tcPr>
          <w:p w:rsidR="00C70968" w:rsidRPr="00E035DD" w:rsidRDefault="00C70968" w:rsidP="008062FA">
            <w:pPr>
              <w:pStyle w:val="TableParagraph"/>
              <w:ind w:left="416" w:right="73" w:hanging="310"/>
            </w:pPr>
            <w:r w:rsidRPr="00E035DD">
              <w:t>Исполнит</w:t>
            </w:r>
            <w:r w:rsidRPr="00E035DD">
              <w:rPr>
                <w:spacing w:val="-52"/>
              </w:rPr>
              <w:t xml:space="preserve"> </w:t>
            </w:r>
            <w:r w:rsidRPr="00E035DD">
              <w:t>ель</w:t>
            </w:r>
          </w:p>
        </w:tc>
      </w:tr>
      <w:tr w:rsidR="00C70968" w:rsidRPr="00E035DD" w:rsidTr="001E6CC8">
        <w:trPr>
          <w:trHeight w:val="261"/>
        </w:trPr>
        <w:tc>
          <w:tcPr>
            <w:tcW w:w="566" w:type="dxa"/>
          </w:tcPr>
          <w:p w:rsidR="00C70968" w:rsidRPr="00E035DD" w:rsidRDefault="00C70968" w:rsidP="008062FA">
            <w:pPr>
              <w:pStyle w:val="TableParagraph"/>
              <w:ind w:left="10"/>
              <w:jc w:val="center"/>
            </w:pPr>
            <w:r w:rsidRPr="00E035DD">
              <w:t>1</w:t>
            </w:r>
          </w:p>
        </w:tc>
        <w:tc>
          <w:tcPr>
            <w:tcW w:w="5969" w:type="dxa"/>
          </w:tcPr>
          <w:p w:rsidR="00C70968" w:rsidRPr="00E035DD" w:rsidRDefault="00C70968" w:rsidP="008062FA">
            <w:pPr>
              <w:pStyle w:val="TableParagraph"/>
              <w:ind w:left="13"/>
              <w:jc w:val="center"/>
            </w:pPr>
            <w:r w:rsidRPr="00E035DD">
              <w:t>2</w:t>
            </w:r>
          </w:p>
        </w:tc>
        <w:tc>
          <w:tcPr>
            <w:tcW w:w="5528" w:type="dxa"/>
          </w:tcPr>
          <w:p w:rsidR="00C70968" w:rsidRPr="00E035DD" w:rsidRDefault="00C70968" w:rsidP="008062FA">
            <w:pPr>
              <w:pStyle w:val="TableParagraph"/>
              <w:ind w:left="10"/>
              <w:jc w:val="center"/>
            </w:pPr>
            <w:r w:rsidRPr="00E035DD">
              <w:t>4</w:t>
            </w:r>
          </w:p>
        </w:tc>
        <w:tc>
          <w:tcPr>
            <w:tcW w:w="1134" w:type="dxa"/>
          </w:tcPr>
          <w:p w:rsidR="00C70968" w:rsidRPr="00E035DD" w:rsidRDefault="00C70968" w:rsidP="008062FA">
            <w:pPr>
              <w:pStyle w:val="TableParagraph"/>
              <w:ind w:left="11"/>
              <w:jc w:val="center"/>
            </w:pPr>
            <w:r w:rsidRPr="00E035DD">
              <w:t>5</w:t>
            </w:r>
          </w:p>
        </w:tc>
        <w:tc>
          <w:tcPr>
            <w:tcW w:w="1701" w:type="dxa"/>
          </w:tcPr>
          <w:p w:rsidR="00C70968" w:rsidRPr="00E035DD" w:rsidRDefault="00C70968" w:rsidP="008062FA">
            <w:pPr>
              <w:pStyle w:val="TableParagraph"/>
              <w:ind w:left="15"/>
              <w:jc w:val="center"/>
            </w:pPr>
            <w:r w:rsidRPr="00E035DD">
              <w:t>7</w:t>
            </w:r>
          </w:p>
        </w:tc>
      </w:tr>
      <w:tr w:rsidR="00C70968" w:rsidRPr="00E035DD" w:rsidTr="001E6CC8">
        <w:trPr>
          <w:trHeight w:val="794"/>
        </w:trPr>
        <w:tc>
          <w:tcPr>
            <w:tcW w:w="566" w:type="dxa"/>
          </w:tcPr>
          <w:p w:rsidR="00C70968" w:rsidRPr="00E035DD" w:rsidRDefault="00C70968" w:rsidP="008062FA">
            <w:pPr>
              <w:pStyle w:val="TableParagraph"/>
              <w:ind w:left="10"/>
              <w:jc w:val="center"/>
            </w:pPr>
            <w:r w:rsidRPr="00E035DD">
              <w:t>1</w:t>
            </w:r>
          </w:p>
        </w:tc>
        <w:tc>
          <w:tcPr>
            <w:tcW w:w="5969" w:type="dxa"/>
          </w:tcPr>
          <w:p w:rsidR="00376D10" w:rsidRPr="0076492A" w:rsidRDefault="0076492A" w:rsidP="007639CB">
            <w:pPr>
              <w:pStyle w:val="TableParagraph"/>
              <w:ind w:left="65" w:right="75"/>
            </w:pPr>
            <w:r w:rsidRPr="0076492A">
              <w:t xml:space="preserve">Достижение не менее </w:t>
            </w:r>
            <w:r w:rsidR="007639CB">
              <w:t>40</w:t>
            </w:r>
            <w:r w:rsidRPr="0076492A">
              <w:t>% от общего объема закупок у малого и среднего предпринимательства</w:t>
            </w:r>
          </w:p>
        </w:tc>
        <w:tc>
          <w:tcPr>
            <w:tcW w:w="5528" w:type="dxa"/>
          </w:tcPr>
          <w:p w:rsidR="00C70968" w:rsidRPr="0076492A" w:rsidRDefault="0076492A" w:rsidP="007639CB">
            <w:pPr>
              <w:pStyle w:val="TableParagraph"/>
              <w:ind w:left="63"/>
            </w:pPr>
            <w:r w:rsidRPr="0076492A">
              <w:t xml:space="preserve">Не менее </w:t>
            </w:r>
            <w:r w:rsidR="007639CB">
              <w:t>40</w:t>
            </w:r>
            <w:r w:rsidRPr="0076492A">
              <w:t>% от общего объема закупок у малого и среднего предпринимательства</w:t>
            </w:r>
          </w:p>
        </w:tc>
        <w:tc>
          <w:tcPr>
            <w:tcW w:w="1134" w:type="dxa"/>
          </w:tcPr>
          <w:p w:rsidR="00C70968" w:rsidRPr="0076492A" w:rsidRDefault="00C70968" w:rsidP="008062FA">
            <w:pPr>
              <w:pStyle w:val="TableParagraph"/>
              <w:ind w:left="63"/>
            </w:pPr>
            <w:r w:rsidRPr="0076492A">
              <w:t>ежегодно</w:t>
            </w:r>
          </w:p>
        </w:tc>
        <w:tc>
          <w:tcPr>
            <w:tcW w:w="1701" w:type="dxa"/>
          </w:tcPr>
          <w:p w:rsidR="00C70968" w:rsidRPr="0076492A" w:rsidRDefault="00362715" w:rsidP="008062FA">
            <w:pPr>
              <w:pStyle w:val="TableParagraph"/>
            </w:pPr>
            <w:r>
              <w:rPr>
                <w:bCs/>
                <w:color w:val="0D0D0D" w:themeColor="text1" w:themeTint="F2"/>
              </w:rPr>
              <w:t>Отдел муниципального заказа</w:t>
            </w:r>
          </w:p>
        </w:tc>
      </w:tr>
      <w:tr w:rsidR="0076492A" w:rsidRPr="00E035DD" w:rsidTr="001E6CC8">
        <w:trPr>
          <w:trHeight w:val="930"/>
        </w:trPr>
        <w:tc>
          <w:tcPr>
            <w:tcW w:w="566" w:type="dxa"/>
          </w:tcPr>
          <w:p w:rsidR="0076492A" w:rsidRPr="00E035DD" w:rsidRDefault="0076492A" w:rsidP="0076492A">
            <w:pPr>
              <w:pStyle w:val="TableParagraph"/>
              <w:spacing w:before="97"/>
              <w:ind w:left="10"/>
              <w:jc w:val="center"/>
            </w:pPr>
            <w:r>
              <w:t>2</w:t>
            </w:r>
          </w:p>
        </w:tc>
        <w:tc>
          <w:tcPr>
            <w:tcW w:w="5969" w:type="dxa"/>
          </w:tcPr>
          <w:p w:rsidR="0076492A" w:rsidRPr="0076492A" w:rsidRDefault="0076492A" w:rsidP="0076492A">
            <w:pPr>
              <w:pStyle w:val="TableParagraph"/>
              <w:spacing w:line="251" w:lineRule="exact"/>
              <w:ind w:left="65"/>
            </w:pPr>
            <w:r w:rsidRPr="0076492A">
              <w:t>Увеличение количества нестационарных и мобильных торговых объектов и торгов мест под них</w:t>
            </w:r>
          </w:p>
        </w:tc>
        <w:tc>
          <w:tcPr>
            <w:tcW w:w="5528" w:type="dxa"/>
          </w:tcPr>
          <w:p w:rsidR="0076492A" w:rsidRPr="0076492A" w:rsidRDefault="0076492A" w:rsidP="0076492A">
            <w:pPr>
              <w:pStyle w:val="TableParagraph"/>
              <w:ind w:left="63" w:right="256"/>
            </w:pPr>
            <w:r w:rsidRPr="0076492A">
              <w:t>Увеличение количества нестационарных и мобильных торговых объектов и торгов мест под них</w:t>
            </w:r>
          </w:p>
        </w:tc>
        <w:tc>
          <w:tcPr>
            <w:tcW w:w="1134" w:type="dxa"/>
          </w:tcPr>
          <w:p w:rsidR="0076492A" w:rsidRPr="0076492A" w:rsidRDefault="0076492A" w:rsidP="0076492A">
            <w:pPr>
              <w:pStyle w:val="TableParagraph"/>
              <w:spacing w:before="97" w:line="252" w:lineRule="exact"/>
              <w:ind w:left="63"/>
            </w:pPr>
            <w:r w:rsidRPr="0076492A">
              <w:t>31 декабря</w:t>
            </w:r>
          </w:p>
          <w:p w:rsidR="0076492A" w:rsidRPr="0076492A" w:rsidRDefault="0076492A" w:rsidP="0076492A">
            <w:pPr>
              <w:pStyle w:val="TableParagraph"/>
              <w:spacing w:line="252" w:lineRule="exact"/>
              <w:ind w:left="63"/>
            </w:pPr>
            <w:r w:rsidRPr="0076492A">
              <w:t>2024 года</w:t>
            </w:r>
          </w:p>
        </w:tc>
        <w:tc>
          <w:tcPr>
            <w:tcW w:w="1701" w:type="dxa"/>
          </w:tcPr>
          <w:p w:rsidR="0076492A" w:rsidRPr="0076492A" w:rsidRDefault="00362715" w:rsidP="0076492A">
            <w:pPr>
              <w:pStyle w:val="TableParagraph"/>
            </w:pPr>
            <w:r>
              <w:rPr>
                <w:bCs/>
                <w:color w:val="0D0D0D" w:themeColor="text1" w:themeTint="F2"/>
              </w:rPr>
              <w:t>Отдел экономики Исполнительного комитета Заинского муниципального района</w:t>
            </w:r>
            <w:r w:rsidR="0076492A" w:rsidRPr="0076492A">
              <w:rPr>
                <w:bCs/>
                <w:color w:val="0D0D0D" w:themeColor="text1" w:themeTint="F2"/>
              </w:rPr>
              <w:t xml:space="preserve"> </w:t>
            </w:r>
          </w:p>
        </w:tc>
      </w:tr>
      <w:tr w:rsidR="002F23C6" w:rsidRPr="00E035DD" w:rsidTr="00694819">
        <w:trPr>
          <w:trHeight w:val="1368"/>
        </w:trPr>
        <w:tc>
          <w:tcPr>
            <w:tcW w:w="566" w:type="dxa"/>
            <w:tcBorders>
              <w:bottom w:val="single" w:sz="4" w:space="0" w:color="auto"/>
            </w:tcBorders>
          </w:tcPr>
          <w:p w:rsidR="002F23C6" w:rsidRPr="00E035DD" w:rsidRDefault="0076492A" w:rsidP="00365A50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5969" w:type="dxa"/>
            <w:tcBorders>
              <w:bottom w:val="single" w:sz="4" w:space="0" w:color="auto"/>
            </w:tcBorders>
          </w:tcPr>
          <w:p w:rsidR="002F23C6" w:rsidRPr="0076492A" w:rsidRDefault="002F23C6" w:rsidP="00365A50">
            <w:pPr>
              <w:pStyle w:val="TableParagraph"/>
              <w:spacing w:line="251" w:lineRule="exact"/>
              <w:ind w:left="65"/>
            </w:pPr>
            <w:r w:rsidRPr="0076492A"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указанных целях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F23C6" w:rsidRPr="0076492A" w:rsidRDefault="002F23C6" w:rsidP="00365A50">
            <w:pPr>
              <w:pStyle w:val="TableParagraph"/>
              <w:spacing w:line="252" w:lineRule="exact"/>
              <w:ind w:left="63" w:right="145"/>
              <w:jc w:val="both"/>
            </w:pPr>
            <w:r w:rsidRPr="0076492A">
              <w:t>Сформирован</w:t>
            </w:r>
            <w:r w:rsidRPr="0076492A">
              <w:rPr>
                <w:spacing w:val="-1"/>
              </w:rPr>
              <w:t xml:space="preserve"> </w:t>
            </w:r>
            <w:r w:rsidRPr="0076492A">
              <w:t>перечень</w:t>
            </w:r>
          </w:p>
          <w:p w:rsidR="002F23C6" w:rsidRPr="0076492A" w:rsidRDefault="002F23C6" w:rsidP="00365A50">
            <w:pPr>
              <w:pStyle w:val="TableParagraph"/>
              <w:ind w:left="63" w:right="145"/>
              <w:jc w:val="both"/>
            </w:pPr>
            <w:r w:rsidRPr="0076492A">
              <w:t>муниципального имущества, не</w:t>
            </w:r>
            <w:r w:rsidRPr="0076492A">
              <w:rPr>
                <w:spacing w:val="-52"/>
              </w:rPr>
              <w:t xml:space="preserve"> </w:t>
            </w:r>
            <w:r w:rsidRPr="0076492A">
              <w:rPr>
                <w:spacing w:val="-1"/>
              </w:rPr>
              <w:t>соответствующего</w:t>
            </w:r>
            <w:r w:rsidRPr="0076492A">
              <w:t xml:space="preserve"> требованиям отнесения к категории имущества,</w:t>
            </w:r>
            <w:r w:rsidRPr="0076492A">
              <w:rPr>
                <w:spacing w:val="-53"/>
              </w:rPr>
              <w:t xml:space="preserve"> </w:t>
            </w:r>
            <w:r w:rsidRPr="0076492A">
              <w:t>предназначенного для реализации</w:t>
            </w:r>
            <w:r w:rsidRPr="0076492A">
              <w:rPr>
                <w:spacing w:val="-52"/>
              </w:rPr>
              <w:t xml:space="preserve"> </w:t>
            </w:r>
            <w:r w:rsidRPr="0076492A">
              <w:t>функций</w:t>
            </w:r>
            <w:r w:rsidRPr="0076492A">
              <w:rPr>
                <w:spacing w:val="-1"/>
              </w:rPr>
              <w:t xml:space="preserve"> </w:t>
            </w:r>
            <w:r w:rsidRPr="0076492A">
              <w:t>и</w:t>
            </w:r>
            <w:r w:rsidRPr="0076492A">
              <w:rPr>
                <w:spacing w:val="-2"/>
              </w:rPr>
              <w:t xml:space="preserve"> </w:t>
            </w:r>
            <w:r w:rsidRPr="0076492A">
              <w:t>полномочий</w:t>
            </w:r>
            <w:r w:rsidRPr="0076492A">
              <w:rPr>
                <w:spacing w:val="-2"/>
              </w:rPr>
              <w:t xml:space="preserve"> </w:t>
            </w:r>
            <w:r w:rsidRPr="0076492A">
              <w:t>органов местного</w:t>
            </w:r>
            <w:r w:rsidRPr="0076492A">
              <w:rPr>
                <w:spacing w:val="-4"/>
              </w:rPr>
              <w:t xml:space="preserve"> </w:t>
            </w:r>
            <w:r w:rsidRPr="0076492A">
              <w:t>самоуправления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23C6" w:rsidRPr="0076492A" w:rsidRDefault="002F23C6" w:rsidP="00365A50">
            <w:pPr>
              <w:pStyle w:val="TableParagraph"/>
              <w:spacing w:line="252" w:lineRule="exact"/>
              <w:ind w:left="63"/>
            </w:pPr>
            <w:r w:rsidRPr="0076492A">
              <w:t>1</w:t>
            </w:r>
            <w:r w:rsidRPr="0076492A">
              <w:rPr>
                <w:spacing w:val="-1"/>
              </w:rPr>
              <w:t xml:space="preserve"> </w:t>
            </w:r>
            <w:r w:rsidRPr="0076492A">
              <w:t>января</w:t>
            </w:r>
          </w:p>
          <w:p w:rsidR="002F23C6" w:rsidRPr="0076492A" w:rsidRDefault="002F23C6" w:rsidP="00365A50">
            <w:pPr>
              <w:pStyle w:val="TableParagraph"/>
              <w:spacing w:line="252" w:lineRule="exact"/>
              <w:ind w:left="63"/>
            </w:pPr>
            <w:r w:rsidRPr="0076492A">
              <w:t>2024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23C6" w:rsidRPr="0076492A" w:rsidRDefault="00362715" w:rsidP="00365A50">
            <w:pPr>
              <w:pStyle w:val="TableParagrap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Палата земельных и имущественных отношений Заинского муниципального района</w:t>
            </w:r>
          </w:p>
        </w:tc>
      </w:tr>
      <w:tr w:rsidR="002F23C6" w:rsidRPr="00E035DD" w:rsidTr="00694819">
        <w:trPr>
          <w:trHeight w:val="14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6" w:rsidRPr="00E035DD" w:rsidRDefault="0076492A" w:rsidP="00365A50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6" w:rsidRPr="0076492A" w:rsidRDefault="002F23C6" w:rsidP="00365A50">
            <w:pPr>
              <w:pStyle w:val="TableParagraph"/>
              <w:spacing w:line="251" w:lineRule="exact"/>
              <w:ind w:left="65"/>
            </w:pPr>
            <w:r w:rsidRPr="0076492A">
              <w:t>Приватизация либо перепрофилирование (изменение целевого назначения имущества) муниципального имущества, не</w:t>
            </w:r>
          </w:p>
          <w:p w:rsidR="002F23C6" w:rsidRPr="0076492A" w:rsidRDefault="002F23C6" w:rsidP="00365A50">
            <w:pPr>
              <w:pStyle w:val="TableParagraph"/>
              <w:spacing w:line="251" w:lineRule="exact"/>
              <w:ind w:left="65"/>
            </w:pPr>
            <w:r w:rsidRPr="0076492A">
              <w:t>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50" w:rsidRPr="0076492A" w:rsidRDefault="00365A50" w:rsidP="00365A50">
            <w:pPr>
              <w:pStyle w:val="TableParagraph"/>
              <w:ind w:left="63" w:right="43"/>
            </w:pPr>
            <w:r w:rsidRPr="0076492A">
              <w:t>Обеспечена приватизация либо перепрофилирование (изменение целевого назначения имущества) муниципального имущества, не соответствующего требованиям</w:t>
            </w:r>
          </w:p>
          <w:p w:rsidR="00365A50" w:rsidRPr="0076492A" w:rsidRDefault="00365A50" w:rsidP="00365A50">
            <w:pPr>
              <w:pStyle w:val="TableParagraph"/>
              <w:ind w:left="63" w:right="43"/>
            </w:pPr>
            <w:r w:rsidRPr="0076492A">
              <w:t>отнесения к категории имущества, предназначенного для реализации функций и полномочий органов</w:t>
            </w:r>
          </w:p>
          <w:p w:rsidR="002F23C6" w:rsidRPr="0076492A" w:rsidRDefault="00365A50" w:rsidP="00365A50">
            <w:pPr>
              <w:pStyle w:val="TableParagraph"/>
              <w:ind w:left="63" w:right="43"/>
            </w:pPr>
            <w:r w:rsidRPr="0076492A">
              <w:t>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50" w:rsidRPr="0076492A" w:rsidRDefault="00365A50" w:rsidP="00365A50">
            <w:pPr>
              <w:pStyle w:val="TableParagraph"/>
              <w:spacing w:line="252" w:lineRule="exact"/>
              <w:ind w:left="63"/>
            </w:pPr>
            <w:r w:rsidRPr="0076492A">
              <w:t>31 декабря</w:t>
            </w:r>
          </w:p>
          <w:p w:rsidR="00365A50" w:rsidRPr="0076492A" w:rsidRDefault="00365A50" w:rsidP="00365A50">
            <w:pPr>
              <w:pStyle w:val="TableParagraph"/>
              <w:spacing w:line="252" w:lineRule="exact"/>
              <w:ind w:left="63"/>
            </w:pPr>
            <w:r w:rsidRPr="0076492A">
              <w:t>2025 года</w:t>
            </w:r>
          </w:p>
          <w:p w:rsidR="00365A50" w:rsidRPr="0076492A" w:rsidRDefault="00365A50" w:rsidP="00365A50"/>
          <w:p w:rsidR="002F23C6" w:rsidRPr="0076492A" w:rsidRDefault="002F23C6" w:rsidP="00365A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6" w:rsidRPr="0076492A" w:rsidRDefault="00362715" w:rsidP="00CA5C51">
            <w:pPr>
              <w:pStyle w:val="TableParagraph"/>
              <w:rPr>
                <w:bCs/>
                <w:color w:val="0D0D0D" w:themeColor="text1" w:themeTint="F2"/>
              </w:rPr>
            </w:pPr>
            <w:r w:rsidRPr="00362715">
              <w:rPr>
                <w:bCs/>
                <w:color w:val="0D0D0D" w:themeColor="text1" w:themeTint="F2"/>
              </w:rPr>
              <w:t>Палата земельных и имущественных отношений Заинского муниципального района</w:t>
            </w:r>
          </w:p>
        </w:tc>
      </w:tr>
    </w:tbl>
    <w:p w:rsidR="008C3351" w:rsidRPr="004E70F9" w:rsidRDefault="008C3351" w:rsidP="001E6CC8">
      <w:pPr>
        <w:pStyle w:val="a3"/>
        <w:spacing w:before="89" w:line="259" w:lineRule="auto"/>
        <w:ind w:right="629"/>
        <w:jc w:val="both"/>
      </w:pPr>
    </w:p>
    <w:sectPr w:rsidR="008C3351" w:rsidRPr="004E70F9" w:rsidSect="00694819">
      <w:pgSz w:w="16840" w:h="11910" w:orient="landscape"/>
      <w:pgMar w:top="426" w:right="500" w:bottom="142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17BDE"/>
    <w:multiLevelType w:val="hybridMultilevel"/>
    <w:tmpl w:val="78E0B370"/>
    <w:lvl w:ilvl="0" w:tplc="69264E92">
      <w:numFmt w:val="bullet"/>
      <w:lvlText w:val="-"/>
      <w:lvlJc w:val="left"/>
      <w:pPr>
        <w:ind w:left="6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0AE5DA">
      <w:numFmt w:val="bullet"/>
      <w:lvlText w:val="•"/>
      <w:lvlJc w:val="left"/>
      <w:pPr>
        <w:ind w:left="492" w:hanging="125"/>
      </w:pPr>
      <w:rPr>
        <w:rFonts w:hint="default"/>
        <w:lang w:val="ru-RU" w:eastAsia="en-US" w:bidi="ar-SA"/>
      </w:rPr>
    </w:lvl>
    <w:lvl w:ilvl="2" w:tplc="595233F8">
      <w:numFmt w:val="bullet"/>
      <w:lvlText w:val="•"/>
      <w:lvlJc w:val="left"/>
      <w:pPr>
        <w:ind w:left="925" w:hanging="125"/>
      </w:pPr>
      <w:rPr>
        <w:rFonts w:hint="default"/>
        <w:lang w:val="ru-RU" w:eastAsia="en-US" w:bidi="ar-SA"/>
      </w:rPr>
    </w:lvl>
    <w:lvl w:ilvl="3" w:tplc="002C02DE">
      <w:numFmt w:val="bullet"/>
      <w:lvlText w:val="•"/>
      <w:lvlJc w:val="left"/>
      <w:pPr>
        <w:ind w:left="1357" w:hanging="125"/>
      </w:pPr>
      <w:rPr>
        <w:rFonts w:hint="default"/>
        <w:lang w:val="ru-RU" w:eastAsia="en-US" w:bidi="ar-SA"/>
      </w:rPr>
    </w:lvl>
    <w:lvl w:ilvl="4" w:tplc="3816FDA4">
      <w:numFmt w:val="bullet"/>
      <w:lvlText w:val="•"/>
      <w:lvlJc w:val="left"/>
      <w:pPr>
        <w:ind w:left="1790" w:hanging="125"/>
      </w:pPr>
      <w:rPr>
        <w:rFonts w:hint="default"/>
        <w:lang w:val="ru-RU" w:eastAsia="en-US" w:bidi="ar-SA"/>
      </w:rPr>
    </w:lvl>
    <w:lvl w:ilvl="5" w:tplc="11ECF00C">
      <w:numFmt w:val="bullet"/>
      <w:lvlText w:val="•"/>
      <w:lvlJc w:val="left"/>
      <w:pPr>
        <w:ind w:left="2222" w:hanging="125"/>
      </w:pPr>
      <w:rPr>
        <w:rFonts w:hint="default"/>
        <w:lang w:val="ru-RU" w:eastAsia="en-US" w:bidi="ar-SA"/>
      </w:rPr>
    </w:lvl>
    <w:lvl w:ilvl="6" w:tplc="AAB44EF2">
      <w:numFmt w:val="bullet"/>
      <w:lvlText w:val="•"/>
      <w:lvlJc w:val="left"/>
      <w:pPr>
        <w:ind w:left="2655" w:hanging="125"/>
      </w:pPr>
      <w:rPr>
        <w:rFonts w:hint="default"/>
        <w:lang w:val="ru-RU" w:eastAsia="en-US" w:bidi="ar-SA"/>
      </w:rPr>
    </w:lvl>
    <w:lvl w:ilvl="7" w:tplc="10A03DDC">
      <w:numFmt w:val="bullet"/>
      <w:lvlText w:val="•"/>
      <w:lvlJc w:val="left"/>
      <w:pPr>
        <w:ind w:left="3087" w:hanging="125"/>
      </w:pPr>
      <w:rPr>
        <w:rFonts w:hint="default"/>
        <w:lang w:val="ru-RU" w:eastAsia="en-US" w:bidi="ar-SA"/>
      </w:rPr>
    </w:lvl>
    <w:lvl w:ilvl="8" w:tplc="99C49C2C">
      <w:numFmt w:val="bullet"/>
      <w:lvlText w:val="•"/>
      <w:lvlJc w:val="left"/>
      <w:pPr>
        <w:ind w:left="3520" w:hanging="125"/>
      </w:pPr>
      <w:rPr>
        <w:rFonts w:hint="default"/>
        <w:lang w:val="ru-RU" w:eastAsia="en-US" w:bidi="ar-SA"/>
      </w:rPr>
    </w:lvl>
  </w:abstractNum>
  <w:abstractNum w:abstractNumId="1">
    <w:nsid w:val="35037DE3"/>
    <w:multiLevelType w:val="hybridMultilevel"/>
    <w:tmpl w:val="77020750"/>
    <w:lvl w:ilvl="0" w:tplc="D4A6989A">
      <w:numFmt w:val="bullet"/>
      <w:lvlText w:val="-"/>
      <w:lvlJc w:val="left"/>
      <w:pPr>
        <w:ind w:left="6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BE80AE">
      <w:numFmt w:val="bullet"/>
      <w:lvlText w:val="•"/>
      <w:lvlJc w:val="left"/>
      <w:pPr>
        <w:ind w:left="492" w:hanging="125"/>
      </w:pPr>
      <w:rPr>
        <w:rFonts w:hint="default"/>
        <w:lang w:val="ru-RU" w:eastAsia="en-US" w:bidi="ar-SA"/>
      </w:rPr>
    </w:lvl>
    <w:lvl w:ilvl="2" w:tplc="0DE8D80E">
      <w:numFmt w:val="bullet"/>
      <w:lvlText w:val="•"/>
      <w:lvlJc w:val="left"/>
      <w:pPr>
        <w:ind w:left="925" w:hanging="125"/>
      </w:pPr>
      <w:rPr>
        <w:rFonts w:hint="default"/>
        <w:lang w:val="ru-RU" w:eastAsia="en-US" w:bidi="ar-SA"/>
      </w:rPr>
    </w:lvl>
    <w:lvl w:ilvl="3" w:tplc="51324C52">
      <w:numFmt w:val="bullet"/>
      <w:lvlText w:val="•"/>
      <w:lvlJc w:val="left"/>
      <w:pPr>
        <w:ind w:left="1357" w:hanging="125"/>
      </w:pPr>
      <w:rPr>
        <w:rFonts w:hint="default"/>
        <w:lang w:val="ru-RU" w:eastAsia="en-US" w:bidi="ar-SA"/>
      </w:rPr>
    </w:lvl>
    <w:lvl w:ilvl="4" w:tplc="63CCE840">
      <w:numFmt w:val="bullet"/>
      <w:lvlText w:val="•"/>
      <w:lvlJc w:val="left"/>
      <w:pPr>
        <w:ind w:left="1790" w:hanging="125"/>
      </w:pPr>
      <w:rPr>
        <w:rFonts w:hint="default"/>
        <w:lang w:val="ru-RU" w:eastAsia="en-US" w:bidi="ar-SA"/>
      </w:rPr>
    </w:lvl>
    <w:lvl w:ilvl="5" w:tplc="9BE2BDF6">
      <w:numFmt w:val="bullet"/>
      <w:lvlText w:val="•"/>
      <w:lvlJc w:val="left"/>
      <w:pPr>
        <w:ind w:left="2222" w:hanging="125"/>
      </w:pPr>
      <w:rPr>
        <w:rFonts w:hint="default"/>
        <w:lang w:val="ru-RU" w:eastAsia="en-US" w:bidi="ar-SA"/>
      </w:rPr>
    </w:lvl>
    <w:lvl w:ilvl="6" w:tplc="FA5C37C8">
      <w:numFmt w:val="bullet"/>
      <w:lvlText w:val="•"/>
      <w:lvlJc w:val="left"/>
      <w:pPr>
        <w:ind w:left="2655" w:hanging="125"/>
      </w:pPr>
      <w:rPr>
        <w:rFonts w:hint="default"/>
        <w:lang w:val="ru-RU" w:eastAsia="en-US" w:bidi="ar-SA"/>
      </w:rPr>
    </w:lvl>
    <w:lvl w:ilvl="7" w:tplc="57FCCFC2">
      <w:numFmt w:val="bullet"/>
      <w:lvlText w:val="•"/>
      <w:lvlJc w:val="left"/>
      <w:pPr>
        <w:ind w:left="3087" w:hanging="125"/>
      </w:pPr>
      <w:rPr>
        <w:rFonts w:hint="default"/>
        <w:lang w:val="ru-RU" w:eastAsia="en-US" w:bidi="ar-SA"/>
      </w:rPr>
    </w:lvl>
    <w:lvl w:ilvl="8" w:tplc="BA64200C">
      <w:numFmt w:val="bullet"/>
      <w:lvlText w:val="•"/>
      <w:lvlJc w:val="left"/>
      <w:pPr>
        <w:ind w:left="3520" w:hanging="125"/>
      </w:pPr>
      <w:rPr>
        <w:rFonts w:hint="default"/>
        <w:lang w:val="ru-RU" w:eastAsia="en-US" w:bidi="ar-SA"/>
      </w:rPr>
    </w:lvl>
  </w:abstractNum>
  <w:abstractNum w:abstractNumId="2">
    <w:nsid w:val="664E148E"/>
    <w:multiLevelType w:val="hybridMultilevel"/>
    <w:tmpl w:val="969E9630"/>
    <w:lvl w:ilvl="0" w:tplc="4802CA4C">
      <w:numFmt w:val="bullet"/>
      <w:lvlText w:val="-"/>
      <w:lvlJc w:val="left"/>
      <w:pPr>
        <w:ind w:left="6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E23866">
      <w:numFmt w:val="bullet"/>
      <w:lvlText w:val="•"/>
      <w:lvlJc w:val="left"/>
      <w:pPr>
        <w:ind w:left="492" w:hanging="128"/>
      </w:pPr>
      <w:rPr>
        <w:rFonts w:hint="default"/>
        <w:lang w:val="ru-RU" w:eastAsia="en-US" w:bidi="ar-SA"/>
      </w:rPr>
    </w:lvl>
    <w:lvl w:ilvl="2" w:tplc="265C2442">
      <w:numFmt w:val="bullet"/>
      <w:lvlText w:val="•"/>
      <w:lvlJc w:val="left"/>
      <w:pPr>
        <w:ind w:left="925" w:hanging="128"/>
      </w:pPr>
      <w:rPr>
        <w:rFonts w:hint="default"/>
        <w:lang w:val="ru-RU" w:eastAsia="en-US" w:bidi="ar-SA"/>
      </w:rPr>
    </w:lvl>
    <w:lvl w:ilvl="3" w:tplc="42E23614">
      <w:numFmt w:val="bullet"/>
      <w:lvlText w:val="•"/>
      <w:lvlJc w:val="left"/>
      <w:pPr>
        <w:ind w:left="1357" w:hanging="128"/>
      </w:pPr>
      <w:rPr>
        <w:rFonts w:hint="default"/>
        <w:lang w:val="ru-RU" w:eastAsia="en-US" w:bidi="ar-SA"/>
      </w:rPr>
    </w:lvl>
    <w:lvl w:ilvl="4" w:tplc="17AA4232">
      <w:numFmt w:val="bullet"/>
      <w:lvlText w:val="•"/>
      <w:lvlJc w:val="left"/>
      <w:pPr>
        <w:ind w:left="1790" w:hanging="128"/>
      </w:pPr>
      <w:rPr>
        <w:rFonts w:hint="default"/>
        <w:lang w:val="ru-RU" w:eastAsia="en-US" w:bidi="ar-SA"/>
      </w:rPr>
    </w:lvl>
    <w:lvl w:ilvl="5" w:tplc="F870911A">
      <w:numFmt w:val="bullet"/>
      <w:lvlText w:val="•"/>
      <w:lvlJc w:val="left"/>
      <w:pPr>
        <w:ind w:left="2222" w:hanging="128"/>
      </w:pPr>
      <w:rPr>
        <w:rFonts w:hint="default"/>
        <w:lang w:val="ru-RU" w:eastAsia="en-US" w:bidi="ar-SA"/>
      </w:rPr>
    </w:lvl>
    <w:lvl w:ilvl="6" w:tplc="29588E70">
      <w:numFmt w:val="bullet"/>
      <w:lvlText w:val="•"/>
      <w:lvlJc w:val="left"/>
      <w:pPr>
        <w:ind w:left="2655" w:hanging="128"/>
      </w:pPr>
      <w:rPr>
        <w:rFonts w:hint="default"/>
        <w:lang w:val="ru-RU" w:eastAsia="en-US" w:bidi="ar-SA"/>
      </w:rPr>
    </w:lvl>
    <w:lvl w:ilvl="7" w:tplc="090A3D1A">
      <w:numFmt w:val="bullet"/>
      <w:lvlText w:val="•"/>
      <w:lvlJc w:val="left"/>
      <w:pPr>
        <w:ind w:left="3087" w:hanging="128"/>
      </w:pPr>
      <w:rPr>
        <w:rFonts w:hint="default"/>
        <w:lang w:val="ru-RU" w:eastAsia="en-US" w:bidi="ar-SA"/>
      </w:rPr>
    </w:lvl>
    <w:lvl w:ilvl="8" w:tplc="6F78E024">
      <w:numFmt w:val="bullet"/>
      <w:lvlText w:val="•"/>
      <w:lvlJc w:val="left"/>
      <w:pPr>
        <w:ind w:left="3520" w:hanging="128"/>
      </w:pPr>
      <w:rPr>
        <w:rFonts w:hint="default"/>
        <w:lang w:val="ru-RU" w:eastAsia="en-US" w:bidi="ar-SA"/>
      </w:rPr>
    </w:lvl>
  </w:abstractNum>
  <w:abstractNum w:abstractNumId="3">
    <w:nsid w:val="6CEC7145"/>
    <w:multiLevelType w:val="hybridMultilevel"/>
    <w:tmpl w:val="70B090FC"/>
    <w:lvl w:ilvl="0" w:tplc="8A8800DE">
      <w:numFmt w:val="bullet"/>
      <w:lvlText w:val="-"/>
      <w:lvlJc w:val="left"/>
      <w:pPr>
        <w:ind w:left="6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72E064">
      <w:numFmt w:val="bullet"/>
      <w:lvlText w:val="•"/>
      <w:lvlJc w:val="left"/>
      <w:pPr>
        <w:ind w:left="492" w:hanging="128"/>
      </w:pPr>
      <w:rPr>
        <w:rFonts w:hint="default"/>
        <w:lang w:val="ru-RU" w:eastAsia="en-US" w:bidi="ar-SA"/>
      </w:rPr>
    </w:lvl>
    <w:lvl w:ilvl="2" w:tplc="1368E228">
      <w:numFmt w:val="bullet"/>
      <w:lvlText w:val="•"/>
      <w:lvlJc w:val="left"/>
      <w:pPr>
        <w:ind w:left="925" w:hanging="128"/>
      </w:pPr>
      <w:rPr>
        <w:rFonts w:hint="default"/>
        <w:lang w:val="ru-RU" w:eastAsia="en-US" w:bidi="ar-SA"/>
      </w:rPr>
    </w:lvl>
    <w:lvl w:ilvl="3" w:tplc="B5A87480">
      <w:numFmt w:val="bullet"/>
      <w:lvlText w:val="•"/>
      <w:lvlJc w:val="left"/>
      <w:pPr>
        <w:ind w:left="1357" w:hanging="128"/>
      </w:pPr>
      <w:rPr>
        <w:rFonts w:hint="default"/>
        <w:lang w:val="ru-RU" w:eastAsia="en-US" w:bidi="ar-SA"/>
      </w:rPr>
    </w:lvl>
    <w:lvl w:ilvl="4" w:tplc="AD66A2A8">
      <w:numFmt w:val="bullet"/>
      <w:lvlText w:val="•"/>
      <w:lvlJc w:val="left"/>
      <w:pPr>
        <w:ind w:left="1790" w:hanging="128"/>
      </w:pPr>
      <w:rPr>
        <w:rFonts w:hint="default"/>
        <w:lang w:val="ru-RU" w:eastAsia="en-US" w:bidi="ar-SA"/>
      </w:rPr>
    </w:lvl>
    <w:lvl w:ilvl="5" w:tplc="B9B6FB8E">
      <w:numFmt w:val="bullet"/>
      <w:lvlText w:val="•"/>
      <w:lvlJc w:val="left"/>
      <w:pPr>
        <w:ind w:left="2222" w:hanging="128"/>
      </w:pPr>
      <w:rPr>
        <w:rFonts w:hint="default"/>
        <w:lang w:val="ru-RU" w:eastAsia="en-US" w:bidi="ar-SA"/>
      </w:rPr>
    </w:lvl>
    <w:lvl w:ilvl="6" w:tplc="00A2C062">
      <w:numFmt w:val="bullet"/>
      <w:lvlText w:val="•"/>
      <w:lvlJc w:val="left"/>
      <w:pPr>
        <w:ind w:left="2655" w:hanging="128"/>
      </w:pPr>
      <w:rPr>
        <w:rFonts w:hint="default"/>
        <w:lang w:val="ru-RU" w:eastAsia="en-US" w:bidi="ar-SA"/>
      </w:rPr>
    </w:lvl>
    <w:lvl w:ilvl="7" w:tplc="EAE28894">
      <w:numFmt w:val="bullet"/>
      <w:lvlText w:val="•"/>
      <w:lvlJc w:val="left"/>
      <w:pPr>
        <w:ind w:left="3087" w:hanging="128"/>
      </w:pPr>
      <w:rPr>
        <w:rFonts w:hint="default"/>
        <w:lang w:val="ru-RU" w:eastAsia="en-US" w:bidi="ar-SA"/>
      </w:rPr>
    </w:lvl>
    <w:lvl w:ilvl="8" w:tplc="4170CD68">
      <w:numFmt w:val="bullet"/>
      <w:lvlText w:val="•"/>
      <w:lvlJc w:val="left"/>
      <w:pPr>
        <w:ind w:left="3520" w:hanging="1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51"/>
    <w:rsid w:val="000172DE"/>
    <w:rsid w:val="00082FC4"/>
    <w:rsid w:val="00092AAB"/>
    <w:rsid w:val="000D3023"/>
    <w:rsid w:val="00112DC1"/>
    <w:rsid w:val="001548F0"/>
    <w:rsid w:val="001762EC"/>
    <w:rsid w:val="001A0F6F"/>
    <w:rsid w:val="001A78CE"/>
    <w:rsid w:val="001B02D9"/>
    <w:rsid w:val="001B7091"/>
    <w:rsid w:val="001C28F0"/>
    <w:rsid w:val="001C3046"/>
    <w:rsid w:val="001D4E25"/>
    <w:rsid w:val="001D7B14"/>
    <w:rsid w:val="001E5DF0"/>
    <w:rsid w:val="001E6CC8"/>
    <w:rsid w:val="00237DD2"/>
    <w:rsid w:val="00243BD6"/>
    <w:rsid w:val="00267770"/>
    <w:rsid w:val="0028526D"/>
    <w:rsid w:val="002B72C3"/>
    <w:rsid w:val="002E6E4B"/>
    <w:rsid w:val="002F23C6"/>
    <w:rsid w:val="00322DBF"/>
    <w:rsid w:val="00362715"/>
    <w:rsid w:val="00365A50"/>
    <w:rsid w:val="00376D10"/>
    <w:rsid w:val="00380BA4"/>
    <w:rsid w:val="003A74BE"/>
    <w:rsid w:val="003B0CF3"/>
    <w:rsid w:val="003D069D"/>
    <w:rsid w:val="00423E46"/>
    <w:rsid w:val="0042743E"/>
    <w:rsid w:val="004E70F9"/>
    <w:rsid w:val="004F669A"/>
    <w:rsid w:val="00514596"/>
    <w:rsid w:val="005407F7"/>
    <w:rsid w:val="00557898"/>
    <w:rsid w:val="00560B25"/>
    <w:rsid w:val="005A7669"/>
    <w:rsid w:val="005B10B7"/>
    <w:rsid w:val="005C19A7"/>
    <w:rsid w:val="005C268D"/>
    <w:rsid w:val="005C2D33"/>
    <w:rsid w:val="005E0A79"/>
    <w:rsid w:val="006756D8"/>
    <w:rsid w:val="006762C7"/>
    <w:rsid w:val="006820CA"/>
    <w:rsid w:val="00694819"/>
    <w:rsid w:val="006F6267"/>
    <w:rsid w:val="007039AD"/>
    <w:rsid w:val="0071341E"/>
    <w:rsid w:val="007639CB"/>
    <w:rsid w:val="0076492A"/>
    <w:rsid w:val="007A5DF0"/>
    <w:rsid w:val="008041D6"/>
    <w:rsid w:val="008062FA"/>
    <w:rsid w:val="00825CAB"/>
    <w:rsid w:val="00826FFA"/>
    <w:rsid w:val="00832651"/>
    <w:rsid w:val="008344B0"/>
    <w:rsid w:val="008458AF"/>
    <w:rsid w:val="00852BC1"/>
    <w:rsid w:val="008613DD"/>
    <w:rsid w:val="008A3B4D"/>
    <w:rsid w:val="008C3351"/>
    <w:rsid w:val="008F321C"/>
    <w:rsid w:val="009745B1"/>
    <w:rsid w:val="009950AD"/>
    <w:rsid w:val="009C7B28"/>
    <w:rsid w:val="00A133FD"/>
    <w:rsid w:val="00A44C02"/>
    <w:rsid w:val="00A83BD5"/>
    <w:rsid w:val="00A91BD1"/>
    <w:rsid w:val="00AB26D0"/>
    <w:rsid w:val="00AC2809"/>
    <w:rsid w:val="00AC3915"/>
    <w:rsid w:val="00AD2D46"/>
    <w:rsid w:val="00B308DC"/>
    <w:rsid w:val="00B72560"/>
    <w:rsid w:val="00C12B75"/>
    <w:rsid w:val="00C158DD"/>
    <w:rsid w:val="00C70968"/>
    <w:rsid w:val="00C83FC3"/>
    <w:rsid w:val="00CA5C51"/>
    <w:rsid w:val="00CC0F47"/>
    <w:rsid w:val="00CD4D8B"/>
    <w:rsid w:val="00D07A2B"/>
    <w:rsid w:val="00D366A2"/>
    <w:rsid w:val="00D611AD"/>
    <w:rsid w:val="00DF4F2D"/>
    <w:rsid w:val="00E035DD"/>
    <w:rsid w:val="00E57DCB"/>
    <w:rsid w:val="00EB4845"/>
    <w:rsid w:val="00EC0F2F"/>
    <w:rsid w:val="00EF03F3"/>
    <w:rsid w:val="00F52148"/>
    <w:rsid w:val="00F856D0"/>
    <w:rsid w:val="00FA5DA8"/>
    <w:rsid w:val="00FC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FB987-C90F-421B-A3FA-225D3728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</w:rPr>
  </w:style>
  <w:style w:type="paragraph" w:styleId="a4">
    <w:name w:val="Title"/>
    <w:basedOn w:val="a"/>
    <w:uiPriority w:val="1"/>
    <w:qFormat/>
    <w:pPr>
      <w:spacing w:before="62"/>
      <w:ind w:right="630" w:hanging="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366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66A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Горяинова Валерия Витальевна</dc:creator>
  <cp:lastModifiedBy>специалист</cp:lastModifiedBy>
  <cp:revision>8</cp:revision>
  <cp:lastPrinted>2022-12-27T12:46:00Z</cp:lastPrinted>
  <dcterms:created xsi:type="dcterms:W3CDTF">2022-12-19T07:58:00Z</dcterms:created>
  <dcterms:modified xsi:type="dcterms:W3CDTF">2022-12-27T12:47:00Z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2021-10-25T00:00:00Z</vt:filetime>
  </property>
</Properties>
</file>