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FC" w:rsidRPr="002C56ED" w:rsidRDefault="000126FC" w:rsidP="00012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6ED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0126FC" w:rsidRPr="002C56ED" w:rsidRDefault="000126FC" w:rsidP="00012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ED">
        <w:rPr>
          <w:rFonts w:ascii="Times New Roman" w:hAnsi="Times New Roman" w:cs="Times New Roman"/>
          <w:b/>
          <w:sz w:val="28"/>
          <w:szCs w:val="28"/>
        </w:rPr>
        <w:t>21.07.2022</w:t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</w:r>
      <w:r w:rsidRPr="002C56E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227</w:t>
      </w:r>
    </w:p>
    <w:p w:rsidR="000126FC" w:rsidRPr="002C56ED" w:rsidRDefault="000126FC" w:rsidP="000126FC">
      <w:pPr>
        <w:rPr>
          <w:sz w:val="28"/>
          <w:szCs w:val="28"/>
        </w:rPr>
      </w:pPr>
    </w:p>
    <w:p w:rsidR="00543BAF" w:rsidRDefault="00543BAF" w:rsidP="00543BA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AF" w:rsidRDefault="00543BAF" w:rsidP="00543BA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AF" w:rsidRDefault="00543BAF" w:rsidP="00543BA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6A87" w:rsidRPr="00772656" w:rsidRDefault="00334771" w:rsidP="00543BA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77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5362E0">
        <w:rPr>
          <w:rFonts w:ascii="Times New Roman" w:hAnsi="Times New Roman" w:cs="Times New Roman"/>
          <w:b/>
          <w:sz w:val="28"/>
          <w:szCs w:val="28"/>
        </w:rPr>
        <w:t>решение Совета Заинского</w:t>
      </w:r>
      <w:r w:rsidR="00EA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2E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EA78A4">
        <w:rPr>
          <w:rFonts w:ascii="Times New Roman" w:hAnsi="Times New Roman" w:cs="Times New Roman"/>
          <w:b/>
          <w:sz w:val="28"/>
          <w:szCs w:val="28"/>
        </w:rPr>
        <w:t>от 04.03.2022 №199</w:t>
      </w:r>
      <w:r w:rsidR="00484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65D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EA78A4">
        <w:rPr>
          <w:rFonts w:ascii="Times New Roman" w:hAnsi="Times New Roman" w:cs="Times New Roman"/>
          <w:b/>
          <w:sz w:val="28"/>
          <w:szCs w:val="28"/>
        </w:rPr>
        <w:t>П</w:t>
      </w:r>
      <w:r w:rsidR="00B0265D">
        <w:rPr>
          <w:rFonts w:ascii="Times New Roman" w:hAnsi="Times New Roman" w:cs="Times New Roman"/>
          <w:b/>
          <w:sz w:val="28"/>
          <w:szCs w:val="28"/>
        </w:rPr>
        <w:t>равил</w:t>
      </w:r>
      <w:r w:rsidRPr="00334771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Верхнепинячинского </w:t>
      </w:r>
      <w:r w:rsidRPr="0033477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 района </w:t>
      </w:r>
      <w:r w:rsidRPr="0033477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910E8">
        <w:rPr>
          <w:rFonts w:ascii="Times New Roman" w:hAnsi="Times New Roman" w:cs="Times New Roman"/>
          <w:b/>
          <w:sz w:val="28"/>
          <w:szCs w:val="28"/>
        </w:rPr>
        <w:t>»</w:t>
      </w:r>
      <w:r w:rsidRPr="003347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C3E" w:rsidRPr="002A119C" w:rsidRDefault="00BE3C3E" w:rsidP="00C22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72743F" w:rsidRDefault="0072743F" w:rsidP="00C2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от 06 октября 2003 </w:t>
      </w:r>
      <w:r w:rsidR="0048442E">
        <w:rPr>
          <w:rFonts w:ascii="Times New Roman" w:hAnsi="Times New Roman" w:cs="Times New Roman"/>
          <w:sz w:val="28"/>
          <w:szCs w:val="28"/>
        </w:rPr>
        <w:t>№</w:t>
      </w:r>
      <w:r w:rsidRPr="007274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8C374F" w:rsidRPr="008C374F">
        <w:rPr>
          <w:rFonts w:ascii="Times New Roman" w:hAnsi="Times New Roman" w:cs="Times New Roman"/>
          <w:sz w:val="28"/>
          <w:szCs w:val="28"/>
        </w:rPr>
        <w:t>в соответствии со статьей 47</w:t>
      </w:r>
      <w:r w:rsidR="008C374F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 xml:space="preserve">Воздушного кодекса Российской Федерации, статьей 1 Федерального закона от 01 июля 2017 года </w:t>
      </w:r>
      <w:r w:rsidR="00E96C3C">
        <w:rPr>
          <w:rFonts w:ascii="Times New Roman" w:hAnsi="Times New Roman" w:cs="Times New Roman"/>
          <w:sz w:val="28"/>
          <w:szCs w:val="28"/>
        </w:rPr>
        <w:t>№</w:t>
      </w:r>
      <w:r w:rsidR="0048442E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>135-ФЗ</w:t>
      </w:r>
      <w:r w:rsidR="008C374F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</w:t>
      </w:r>
      <w:r w:rsidR="008C374F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>в части совершенствования порядка установления и использования</w:t>
      </w:r>
      <w:r w:rsidR="008C374F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>приаэродромной территории и санитарно-защитной зоны», приказом Федерального</w:t>
      </w:r>
      <w:r w:rsidR="008C374F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 xml:space="preserve">агентства воздушного транспорта от 18.02.2020 </w:t>
      </w:r>
      <w:r w:rsidR="0048442E">
        <w:rPr>
          <w:rFonts w:ascii="Times New Roman" w:hAnsi="Times New Roman" w:cs="Times New Roman"/>
          <w:sz w:val="28"/>
          <w:szCs w:val="28"/>
        </w:rPr>
        <w:t>№</w:t>
      </w:r>
      <w:r w:rsidR="008C374F" w:rsidRPr="008C374F">
        <w:rPr>
          <w:rFonts w:ascii="Times New Roman" w:hAnsi="Times New Roman" w:cs="Times New Roman"/>
          <w:sz w:val="28"/>
          <w:szCs w:val="28"/>
        </w:rPr>
        <w:t xml:space="preserve"> 195 - П «Об установлении</w:t>
      </w:r>
      <w:r w:rsidR="008C374F">
        <w:rPr>
          <w:rFonts w:ascii="Times New Roman" w:hAnsi="Times New Roman" w:cs="Times New Roman"/>
          <w:sz w:val="28"/>
          <w:szCs w:val="28"/>
        </w:rPr>
        <w:t xml:space="preserve"> </w:t>
      </w:r>
      <w:r w:rsidR="008C374F" w:rsidRPr="008C374F">
        <w:rPr>
          <w:rFonts w:ascii="Times New Roman" w:hAnsi="Times New Roman" w:cs="Times New Roman"/>
          <w:sz w:val="28"/>
          <w:szCs w:val="28"/>
        </w:rPr>
        <w:t>приаэродромной территории аэродрома Бегишево (Нижнекамск)»</w:t>
      </w:r>
      <w:r w:rsidR="008C374F">
        <w:rPr>
          <w:rFonts w:ascii="Times New Roman" w:hAnsi="Times New Roman" w:cs="Times New Roman"/>
          <w:sz w:val="28"/>
          <w:szCs w:val="28"/>
        </w:rPr>
        <w:t xml:space="preserve">, </w:t>
      </w:r>
      <w:r w:rsidR="003910E8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72743F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</w:p>
    <w:p w:rsidR="0072743F" w:rsidRPr="003F76A0" w:rsidRDefault="0072743F" w:rsidP="00C2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48442E" w:rsidP="00C222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C2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771" w:rsidRPr="003910E8" w:rsidRDefault="00334771" w:rsidP="003910E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0E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F3685" w:rsidRPr="003910E8">
        <w:rPr>
          <w:rFonts w:ascii="Times New Roman" w:hAnsi="Times New Roman" w:cs="Times New Roman"/>
          <w:sz w:val="28"/>
          <w:szCs w:val="28"/>
        </w:rPr>
        <w:t>П</w:t>
      </w:r>
      <w:r w:rsidR="0077009C" w:rsidRPr="003910E8">
        <w:rPr>
          <w:rFonts w:ascii="Times New Roman" w:hAnsi="Times New Roman" w:cs="Times New Roman"/>
          <w:sz w:val="28"/>
          <w:szCs w:val="28"/>
        </w:rPr>
        <w:t>равил</w:t>
      </w:r>
      <w:r w:rsidR="00C65ABC" w:rsidRPr="003910E8">
        <w:rPr>
          <w:rFonts w:ascii="Times New Roman" w:hAnsi="Times New Roman" w:cs="Times New Roman"/>
          <w:sz w:val="28"/>
          <w:szCs w:val="28"/>
        </w:rPr>
        <w:t>а</w:t>
      </w:r>
      <w:r w:rsidR="000F3685" w:rsidRPr="003910E8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910E8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910E8">
        <w:rPr>
          <w:rFonts w:ascii="Times New Roman" w:hAnsi="Times New Roman" w:cs="Times New Roman"/>
          <w:sz w:val="28"/>
          <w:szCs w:val="28"/>
        </w:rPr>
        <w:t xml:space="preserve"> </w:t>
      </w:r>
      <w:r w:rsidR="008F6FDC" w:rsidRPr="003910E8">
        <w:rPr>
          <w:rFonts w:ascii="Times New Roman" w:hAnsi="Times New Roman" w:cs="Times New Roman"/>
          <w:sz w:val="28"/>
          <w:szCs w:val="28"/>
        </w:rPr>
        <w:t>Верхне</w:t>
      </w:r>
      <w:r w:rsidR="00CB133D" w:rsidRPr="003910E8">
        <w:rPr>
          <w:rFonts w:ascii="Times New Roman" w:hAnsi="Times New Roman" w:cs="Times New Roman"/>
          <w:sz w:val="28"/>
          <w:szCs w:val="28"/>
        </w:rPr>
        <w:t xml:space="preserve">пинячинского </w:t>
      </w:r>
      <w:r w:rsidR="0099685B" w:rsidRPr="003910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A3905" w:rsidRPr="003910E8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910E8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910E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3910E8" w:rsidRPr="003910E8">
        <w:rPr>
          <w:rFonts w:ascii="Times New Roman" w:hAnsi="Times New Roman" w:cs="Times New Roman"/>
          <w:sz w:val="28"/>
          <w:szCs w:val="28"/>
        </w:rPr>
        <w:t xml:space="preserve">Татарстан, утвержденные решением Совета Заинского муниципального района от 04.03.2022 года №199 </w:t>
      </w:r>
      <w:r w:rsidRPr="0039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D6672" w:rsidRPr="00543BAF" w:rsidRDefault="003910E8" w:rsidP="00543BA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28 дополнить пунктом 3 следующего содержания</w:t>
      </w:r>
      <w:r w:rsidR="004D6672" w:rsidRPr="00543B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6672" w:rsidRDefault="003910E8" w:rsidP="00543BA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Toc83300511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D6672" w:rsidRPr="004D6672">
        <w:rPr>
          <w:rFonts w:ascii="Times New Roman" w:eastAsia="Calibri" w:hAnsi="Times New Roman" w:cs="Times New Roman"/>
          <w:sz w:val="28"/>
          <w:szCs w:val="28"/>
        </w:rPr>
        <w:t>3.</w:t>
      </w:r>
      <w:r w:rsidR="004D6672" w:rsidRPr="004D6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="004D6672" w:rsidRPr="004D6672">
        <w:rPr>
          <w:rFonts w:ascii="Times New Roman" w:eastAsia="Calibri" w:hAnsi="Times New Roman" w:cs="Times New Roman"/>
          <w:sz w:val="28"/>
          <w:szCs w:val="28"/>
        </w:rPr>
        <w:t>Приаэродромная территория аэродрома «Бегишево»</w:t>
      </w:r>
    </w:p>
    <w:p w:rsidR="004D6672" w:rsidRPr="004D6672" w:rsidRDefault="004D6672" w:rsidP="00543BA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t>Приаэродромная территория аэродрома «Бегишево» установлена Приказом Федерального агентства воздушного транспорта Российской Федерации № 195-П от 18.02.2020 г.</w:t>
      </w:r>
    </w:p>
    <w:p w:rsidR="004D6672" w:rsidRPr="004D6672" w:rsidRDefault="004D6672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«Верхнепинячинское сельское поселение» указанная приаэродромная территория представлена в составе третьей, пятой и шестой подзон. Третья подзона представлена следующими ограничительными поверхностями:</w:t>
      </w:r>
    </w:p>
    <w:p w:rsidR="004D6672" w:rsidRPr="004D6672" w:rsidRDefault="004D6672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lastRenderedPageBreak/>
        <w:t>зона внешней горизонтальной поверхности;</w:t>
      </w:r>
    </w:p>
    <w:p w:rsidR="004D6672" w:rsidRPr="004D6672" w:rsidRDefault="004D6672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t>зона конической поверхности;</w:t>
      </w:r>
    </w:p>
    <w:p w:rsidR="004D6672" w:rsidRPr="004D6672" w:rsidRDefault="004D6672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t>зона внутренней горизонтальной поверхности.</w:t>
      </w:r>
    </w:p>
    <w:p w:rsidR="004D6672" w:rsidRPr="004D6672" w:rsidRDefault="004D6672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t>Приаэродромная территория аэродрома «Бегишево» и ее подзоны приведены на «Карте градостроительного зонирования. Границы зон с особыми условиями использования территории» в составе графических материалов настоящих Правил.</w:t>
      </w:r>
    </w:p>
    <w:p w:rsidR="004D6672" w:rsidRDefault="004D6672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6672">
        <w:rPr>
          <w:rFonts w:ascii="Times New Roman" w:eastAsia="Calibri" w:hAnsi="Times New Roman" w:cs="Times New Roman"/>
          <w:sz w:val="28"/>
          <w:szCs w:val="28"/>
        </w:rPr>
        <w:t>Перечень ограничений использования земельных участков и (или) расположенных на них объектов недвижимости и осуществления экономической и иной деятельности приведены в соответствии с Приказом Федерального агентства воздушного транспорта Российской Федерации № 195-П от 18.02.2020 г. и изложен в следующей таблице</w:t>
      </w:r>
      <w:r w:rsidRPr="004D6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3910E8" w:rsidRDefault="003910E8" w:rsidP="00C222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92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1121"/>
        <w:gridCol w:w="4107"/>
        <w:gridCol w:w="4288"/>
      </w:tblGrid>
      <w:tr w:rsidR="004D6672" w:rsidRPr="004D6672" w:rsidTr="00C2222A">
        <w:trPr>
          <w:trHeight w:val="951"/>
          <w:tblHeader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Наиме-нование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зоны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ограничений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 на нормативные документы, определяющие границы подзоны и устанавливающие ограничения использования земельных участков и объектов недвижимости</w:t>
            </w:r>
          </w:p>
        </w:tc>
      </w:tr>
      <w:tr w:rsidR="004D6672" w:rsidRPr="004D6672" w:rsidTr="00C2222A">
        <w:trPr>
          <w:trHeight w:val="299"/>
          <w:tblHeader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6672" w:rsidRPr="004D6672" w:rsidTr="00C2222A">
        <w:trPr>
          <w:trHeight w:val="150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Третья подзона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В пределах третьей подзоны приаэродромной территории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территории: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Абсолютная высота сооружений в пределах третьей подзоны не должна превышать высоту соответствующей ограничительной поверхности в данной точке.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Абсолютная высота ограничительной поверхности в заданной точке определяется согласно правилам, приведенным в Методике оценки соответствия гражданских аэродромов Федеральным авиационным правилам.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Для аэродрома Бегишево (Нижнекамск) абсолютные высоты ограничительных поверхностей варьируют в диапазоне от 190 до 430 м и составляют: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1) в зоне внешней горизонтальной поверхности– 346 м;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в зоне конической поверхности – от 246 до 346 м; в зависимости от расстояния от оси ВПП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="0054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в зоне внутренней горизонтальной поверхности – 246 м.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Воздушный кодекс Российской Федерации от 19 марта 1997 г. № 60-ФЗ 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14 к Конвенции о международной гражданской авиации «Аэродромы» Том </w:t>
            </w:r>
            <w:r w:rsidRPr="004D6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«Проектирование и эксплуатация аэродромов».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Министерства транспорта РФ от 25 августа 2015 г. № 262 «Об утверждении Федеральных авиационных правил «Требования, предъявляемые к аэродромам, предназначенным для взлета, посадки, руления и стоянки гражданских воздушных судов».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HiddenHorzOCR" w:hAnsi="Times New Roman" w:cs="Times New Roman"/>
                <w:iCs/>
                <w:sz w:val="24"/>
                <w:szCs w:val="24"/>
              </w:rPr>
            </w:pPr>
            <w:r w:rsidRPr="004D6672">
              <w:rPr>
                <w:rFonts w:ascii="Times New Roman" w:eastAsia="HiddenHorzOCR" w:hAnsi="Times New Roman" w:cs="Times New Roman"/>
                <w:iCs/>
                <w:sz w:val="24"/>
                <w:szCs w:val="24"/>
              </w:rPr>
              <w:t>Методика оценки соответствия гражданских аэродромов Федеральным авиационным правилам «Требования, предъявляемые к аэродромам, предназначенным для взлета, посадки, руления и стоянки гражданских воздушных судов» (утв. приказом Министерства транспорта РФ от 25.08.2015 г. № 262), введённая в действие решением Федерального агентства воздушного транспорта от 9.11.2015 г. № 6.04-2464.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HiddenHorzOCR" w:hAnsi="Times New Roman" w:cs="Times New Roman"/>
                <w:iCs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Постановление Правительства РФ от 2 декабря 2017 г. № 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разногласий…».</w:t>
            </w:r>
          </w:p>
        </w:tc>
      </w:tr>
      <w:tr w:rsidR="004D6672" w:rsidRPr="004D6672" w:rsidTr="00C2222A">
        <w:trPr>
          <w:trHeight w:val="53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Пятая подзона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В пределах пятой подзоны запрещается размещать опасные производственные объекты, определенные Федеральным законом от 21.07.1997 года № 116-ФЗ «О промышленной безопасности опасных производственных объектов», функционирование которых может повлиять на безопасность полетов воздушных судов.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пятой подзоны вводятся ограничения на строительство опасных производственных объектов, не относящихся к инфраструктуре аэропорта: складов нефти и нефтепродуктов, магистральных трубопроводов: газопроводов, нефтепроводов, нефтепродуктопроводов и сооружений на них. 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Магистральные газопроводы и сооружения на них, из которых возможен выброс или утечка газа в атмосферу, должны располагаться за пределами полос воздушных подходов к аэродромам. Другие опасные производственные объекты, определенные Федеральным законом от 21.07.1997 года № 116-ФЗ «О промышленной безопасности опасных производственных объектов», функционирование которых может повлиять на безопасность полетов воздушных судов (компрессорные станции магистральных газопроводов, магистральные трубопроводы сжиженных углеводородных газов, склады вооружений и боеприпасов, </w:t>
            </w: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АЭС и т.п.) должны располагаться на удалении от границы пятой подзоны, определённом с учетом максимального радиуса зон поражения в случаях происшествий техногенного характера на опасных производственных объектах.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При невозможности соблюдения нормативных расстояний сооружение опасных производственных объектов должно выполняться на основании специальных технических условий (СТУ), разработанных для конкретного объекта капитального строительства, и содержащих дополнительные технические требования, обеспечивающие безопасную эксплуатацию и функционирование объектов и сооружений.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Воздушный кодекс Российской Федерации от 19 марта 1997 г. № 60-ФЗ.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21.07.1997 года № 116-ФЗ «О промышленной безопасности опасных производственных объектов» с изменениями и дополнениями.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СП 36.13330.2012 «Магистральные трубопроводы».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СП 155.13130.2014 «Склады нефти и нефтепродуктов».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СП 125.13330.2012 «Нефтепродуктопроводы, прокладываемые на территории городов и других населенных пунктов».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Минстроя России от 16.04.2016 № 248/пр "О порядке разработки и согласования специальных технических условий для разработки проектной документации на объект капитального строительства".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РФ от 2 декабря 2017 г. № 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разногласий…».</w:t>
            </w:r>
          </w:p>
        </w:tc>
      </w:tr>
      <w:tr w:rsidR="004D6672" w:rsidRPr="004D6672" w:rsidTr="00C2222A">
        <w:trPr>
          <w:trHeight w:val="124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Шестая подзона</w:t>
            </w:r>
          </w:p>
        </w:tc>
        <w:tc>
          <w:tcPr>
            <w:tcW w:w="2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В пределах шестой подзоны приаэродромной территории запрещается размещать объекты, способствующие привлечению и массовому скоплению птиц: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К таким объектам относятся: объекты размещения отходов, скотомогильники, фермы, зернохранилища, элеваторы, продуктовые склады, прочие складские помещения, предназначенные для хранения продуктов, теплицы, птицефермы, зверофермы, животноводческие предприятия и другие объекты привлекательные для птиц наличием открытых источников корма.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объектов, потенциально являющихся местами скопления птиц (или сохранение существующих объектов, с выявленными местами скопления птиц) на приаэродромной территории в границах шестой подзоны, допустимо в случае выполнения орнитологического обследования и подготовки </w:t>
            </w: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заключения по оценке влияния объекта на безопасность полётов, а также при подтверждении регулярного дальнейшего проведения мероприятий по предотвращению скопления птиц на объекте.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Запрещаются сельскохозяйственные работы на территории аэродрома, за исключением сенокошения.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Воздушный кодекс Российской Федерации от 19 марта 1997 г. № 60-ФЗ.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Минтранса РФ от 31 июля 2009 г. № 128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Федеральных авиационных правил «Подготовка и выполнение полетов в гражданской авиации Российской Федерации».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гражданской авиации СССР 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26 декабря 1988 г. №209 «Об утверждении руководства по орнитологическому обеспечению полетов в гражданской авиации (РООП ГА-89)».</w:t>
            </w: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6672" w:rsidRPr="004D6672" w:rsidRDefault="004D6672" w:rsidP="00C2222A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672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РФ от 2 декабря 2017 г. № 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разногласий…».</w:t>
            </w:r>
          </w:p>
        </w:tc>
      </w:tr>
    </w:tbl>
    <w:p w:rsidR="004D6672" w:rsidRPr="004D6672" w:rsidRDefault="004D6672" w:rsidP="00C2222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43F" w:rsidRDefault="0072743F" w:rsidP="00C222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543BAF">
        <w:rPr>
          <w:rFonts w:ascii="Times New Roman" w:hAnsi="Times New Roman" w:cs="Times New Roman"/>
          <w:sz w:val="28"/>
          <w:szCs w:val="28"/>
        </w:rPr>
        <w:t>Заинского муниципального ра</w:t>
      </w:r>
      <w:r w:rsidR="00543BAF">
        <w:rPr>
          <w:rFonts w:ascii="Times New Roman" w:hAnsi="Times New Roman" w:cs="Times New Roman"/>
          <w:sz w:val="28"/>
          <w:szCs w:val="28"/>
        </w:rPr>
        <w:tab/>
        <w:t xml:space="preserve">йона </w:t>
      </w:r>
      <w:r w:rsidRPr="0072743F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сайте Заинского муниципального района.</w:t>
      </w:r>
    </w:p>
    <w:p w:rsidR="00144D14" w:rsidRPr="00543BAF" w:rsidRDefault="00144D14" w:rsidP="00023D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BAF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543B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543BAF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072837" w:rsidRPr="00543BAF">
        <w:rPr>
          <w:rFonts w:ascii="Times New Roman" w:hAnsi="Times New Roman" w:cs="Times New Roman"/>
          <w:sz w:val="28"/>
          <w:szCs w:val="28"/>
        </w:rPr>
        <w:t>П</w:t>
      </w:r>
      <w:r w:rsidRPr="00543BAF">
        <w:rPr>
          <w:rFonts w:ascii="Times New Roman" w:hAnsi="Times New Roman" w:cs="Times New Roman"/>
          <w:sz w:val="28"/>
          <w:szCs w:val="28"/>
        </w:rPr>
        <w:t>равил</w:t>
      </w:r>
      <w:r w:rsidR="00543BAF" w:rsidRPr="00543BAF">
        <w:rPr>
          <w:rFonts w:ascii="Times New Roman" w:hAnsi="Times New Roman" w:cs="Times New Roman"/>
          <w:sz w:val="28"/>
          <w:szCs w:val="28"/>
        </w:rPr>
        <w:t xml:space="preserve"> </w:t>
      </w:r>
      <w:r w:rsidRPr="00543BAF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8F6FDC" w:rsidRPr="00543BAF">
        <w:rPr>
          <w:rFonts w:ascii="Times New Roman" w:hAnsi="Times New Roman" w:cs="Times New Roman"/>
          <w:sz w:val="28"/>
          <w:szCs w:val="28"/>
        </w:rPr>
        <w:t>Верхне</w:t>
      </w:r>
      <w:r w:rsidR="00CB133D" w:rsidRPr="00543BAF">
        <w:rPr>
          <w:rFonts w:ascii="Times New Roman" w:hAnsi="Times New Roman" w:cs="Times New Roman"/>
          <w:sz w:val="28"/>
          <w:szCs w:val="28"/>
        </w:rPr>
        <w:t>пинячинского</w:t>
      </w:r>
      <w:r w:rsidR="008F6FDC" w:rsidRPr="00543BAF">
        <w:rPr>
          <w:rFonts w:ascii="Times New Roman" w:hAnsi="Times New Roman" w:cs="Times New Roman"/>
          <w:sz w:val="28"/>
          <w:szCs w:val="28"/>
        </w:rPr>
        <w:t xml:space="preserve"> </w:t>
      </w:r>
      <w:r w:rsidRPr="00543B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543BAF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543BA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543BA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543BAF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C222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Default="0072743F" w:rsidP="00C2222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C2222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226C" w:rsidRDefault="0008226C" w:rsidP="00C222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564" w:rsidRDefault="005362E0" w:rsidP="00C222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6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                                     </w:t>
      </w:r>
      <w:r w:rsidR="0054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536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</w:t>
      </w:r>
      <w:r w:rsidR="0054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Каримов</w:t>
      </w:r>
    </w:p>
    <w:sectPr w:rsidR="000C2564" w:rsidSect="008F6F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24" w:rsidRDefault="00977724" w:rsidP="00D54769">
      <w:pPr>
        <w:spacing w:after="0" w:line="240" w:lineRule="auto"/>
      </w:pPr>
      <w:r>
        <w:separator/>
      </w:r>
    </w:p>
  </w:endnote>
  <w:endnote w:type="continuationSeparator" w:id="0">
    <w:p w:rsidR="00977724" w:rsidRDefault="00977724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24" w:rsidRDefault="00977724" w:rsidP="00D54769">
      <w:pPr>
        <w:spacing w:after="0" w:line="240" w:lineRule="auto"/>
      </w:pPr>
      <w:r>
        <w:separator/>
      </w:r>
    </w:p>
  </w:footnote>
  <w:footnote w:type="continuationSeparator" w:id="0">
    <w:p w:rsidR="00977724" w:rsidRDefault="00977724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multilevel"/>
    <w:tmpl w:val="2B967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6FC"/>
    <w:rsid w:val="00012E54"/>
    <w:rsid w:val="00020118"/>
    <w:rsid w:val="000314B7"/>
    <w:rsid w:val="00072837"/>
    <w:rsid w:val="0008226C"/>
    <w:rsid w:val="00097DDD"/>
    <w:rsid w:val="000A2A1B"/>
    <w:rsid w:val="000C2564"/>
    <w:rsid w:val="000C4F55"/>
    <w:rsid w:val="000D5C10"/>
    <w:rsid w:val="000D6DC7"/>
    <w:rsid w:val="000F3685"/>
    <w:rsid w:val="000F71A4"/>
    <w:rsid w:val="0010516B"/>
    <w:rsid w:val="00130AA1"/>
    <w:rsid w:val="00144D14"/>
    <w:rsid w:val="00145377"/>
    <w:rsid w:val="00153BD4"/>
    <w:rsid w:val="00160BFC"/>
    <w:rsid w:val="0017121F"/>
    <w:rsid w:val="00180659"/>
    <w:rsid w:val="001A0F16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A119C"/>
    <w:rsid w:val="002B5581"/>
    <w:rsid w:val="002C0590"/>
    <w:rsid w:val="002E39BE"/>
    <w:rsid w:val="002F1B6D"/>
    <w:rsid w:val="00325BD9"/>
    <w:rsid w:val="00334771"/>
    <w:rsid w:val="00345558"/>
    <w:rsid w:val="003462B8"/>
    <w:rsid w:val="003573A5"/>
    <w:rsid w:val="00365863"/>
    <w:rsid w:val="00366875"/>
    <w:rsid w:val="00377163"/>
    <w:rsid w:val="003772A5"/>
    <w:rsid w:val="0039054C"/>
    <w:rsid w:val="003910E8"/>
    <w:rsid w:val="00394851"/>
    <w:rsid w:val="003B119D"/>
    <w:rsid w:val="003B6196"/>
    <w:rsid w:val="003F29DB"/>
    <w:rsid w:val="003F76A0"/>
    <w:rsid w:val="00403E99"/>
    <w:rsid w:val="004146CF"/>
    <w:rsid w:val="0045057B"/>
    <w:rsid w:val="00452840"/>
    <w:rsid w:val="004562CF"/>
    <w:rsid w:val="00470DFA"/>
    <w:rsid w:val="00474CF3"/>
    <w:rsid w:val="0048442E"/>
    <w:rsid w:val="00493A86"/>
    <w:rsid w:val="004A499D"/>
    <w:rsid w:val="004D03F3"/>
    <w:rsid w:val="004D6672"/>
    <w:rsid w:val="005103C7"/>
    <w:rsid w:val="005232FA"/>
    <w:rsid w:val="005362E0"/>
    <w:rsid w:val="00543BAF"/>
    <w:rsid w:val="0058266E"/>
    <w:rsid w:val="00594AAE"/>
    <w:rsid w:val="005A79BC"/>
    <w:rsid w:val="005C2A2E"/>
    <w:rsid w:val="00602CF5"/>
    <w:rsid w:val="0060650C"/>
    <w:rsid w:val="00643F18"/>
    <w:rsid w:val="00680A39"/>
    <w:rsid w:val="006A0E9F"/>
    <w:rsid w:val="006A15EE"/>
    <w:rsid w:val="006D2280"/>
    <w:rsid w:val="0072743F"/>
    <w:rsid w:val="00732F18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76DF"/>
    <w:rsid w:val="008478AD"/>
    <w:rsid w:val="00860925"/>
    <w:rsid w:val="00875F5C"/>
    <w:rsid w:val="008A202A"/>
    <w:rsid w:val="008A4BE9"/>
    <w:rsid w:val="008C1D53"/>
    <w:rsid w:val="008C374F"/>
    <w:rsid w:val="008E0E92"/>
    <w:rsid w:val="008E1624"/>
    <w:rsid w:val="008F6FDC"/>
    <w:rsid w:val="009160E1"/>
    <w:rsid w:val="00936F11"/>
    <w:rsid w:val="009451FC"/>
    <w:rsid w:val="00946311"/>
    <w:rsid w:val="00977724"/>
    <w:rsid w:val="00995394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33D5"/>
    <w:rsid w:val="00A76E80"/>
    <w:rsid w:val="00A80F88"/>
    <w:rsid w:val="00A83564"/>
    <w:rsid w:val="00A97AF2"/>
    <w:rsid w:val="00AC7269"/>
    <w:rsid w:val="00AF5C3E"/>
    <w:rsid w:val="00B0265D"/>
    <w:rsid w:val="00B149ED"/>
    <w:rsid w:val="00B2545C"/>
    <w:rsid w:val="00B2558D"/>
    <w:rsid w:val="00B36A87"/>
    <w:rsid w:val="00B5419F"/>
    <w:rsid w:val="00B737F2"/>
    <w:rsid w:val="00B83FA5"/>
    <w:rsid w:val="00B975B8"/>
    <w:rsid w:val="00BA421F"/>
    <w:rsid w:val="00BA5E06"/>
    <w:rsid w:val="00BC07C4"/>
    <w:rsid w:val="00BD0E19"/>
    <w:rsid w:val="00BE3C3E"/>
    <w:rsid w:val="00C10277"/>
    <w:rsid w:val="00C2222A"/>
    <w:rsid w:val="00C46160"/>
    <w:rsid w:val="00C52EE5"/>
    <w:rsid w:val="00C65ABC"/>
    <w:rsid w:val="00C82378"/>
    <w:rsid w:val="00C8507F"/>
    <w:rsid w:val="00CB133D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5738D"/>
    <w:rsid w:val="00D74522"/>
    <w:rsid w:val="00D75DED"/>
    <w:rsid w:val="00D96E0A"/>
    <w:rsid w:val="00DA59AF"/>
    <w:rsid w:val="00DD1BF5"/>
    <w:rsid w:val="00DE392B"/>
    <w:rsid w:val="00DE5688"/>
    <w:rsid w:val="00DF70B8"/>
    <w:rsid w:val="00DF7922"/>
    <w:rsid w:val="00E45366"/>
    <w:rsid w:val="00E50EF7"/>
    <w:rsid w:val="00E51E9D"/>
    <w:rsid w:val="00E53D71"/>
    <w:rsid w:val="00E60CD3"/>
    <w:rsid w:val="00E64102"/>
    <w:rsid w:val="00E96C3C"/>
    <w:rsid w:val="00EA3905"/>
    <w:rsid w:val="00EA54D4"/>
    <w:rsid w:val="00EA78A4"/>
    <w:rsid w:val="00EC5A38"/>
    <w:rsid w:val="00EE0294"/>
    <w:rsid w:val="00EF332C"/>
    <w:rsid w:val="00EF5DD4"/>
    <w:rsid w:val="00F12FA9"/>
    <w:rsid w:val="00F1317D"/>
    <w:rsid w:val="00F313D9"/>
    <w:rsid w:val="00F33101"/>
    <w:rsid w:val="00F4058C"/>
    <w:rsid w:val="00F54DD0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C4C75-DC64-4B20-89ED-E73A51FB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8</cp:revision>
  <cp:lastPrinted>2022-07-21T12:35:00Z</cp:lastPrinted>
  <dcterms:created xsi:type="dcterms:W3CDTF">2022-07-01T14:39:00Z</dcterms:created>
  <dcterms:modified xsi:type="dcterms:W3CDTF">2022-07-22T10:20:00Z</dcterms:modified>
</cp:coreProperties>
</file>