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4D74EC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1479FD">
        <w:rPr>
          <w:rFonts w:ascii="Times New Roman" w:hAnsi="Times New Roman" w:cs="Times New Roman"/>
          <w:sz w:val="28"/>
          <w:szCs w:val="28"/>
        </w:rPr>
        <w:t>прием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 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="00222FF7" w:rsidRPr="00E51C5A">
        <w:rPr>
          <w:rFonts w:ascii="Times New Roman" w:hAnsi="Times New Roman" w:cs="Times New Roman"/>
          <w:b/>
          <w:sz w:val="28"/>
          <w:szCs w:val="28"/>
        </w:rPr>
        <w:t>с 29 марта 2022 года по 28 апреля 2022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8C1208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сохранение поголовья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Pr="004D74EC">
        <w:rPr>
          <w:rFonts w:ascii="Times New Roman" w:hAnsi="Times New Roman" w:cs="Times New Roman"/>
          <w:sz w:val="28"/>
          <w:szCs w:val="28"/>
        </w:rPr>
        <w:t xml:space="preserve">до 1 января года, следующего за годом предоставления субсидии.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</w:t>
      </w:r>
      <w:r w:rsidR="0084691F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6F4BB6">
        <w:rPr>
          <w:rFonts w:ascii="Times New Roman" w:hAnsi="Times New Roman" w:cs="Times New Roman"/>
          <w:sz w:val="28"/>
          <w:szCs w:val="28"/>
        </w:rPr>
        <w:t>«ЛПХ – содержание дойных коров, коз»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4"/>
      <w:bookmarkEnd w:id="1"/>
      <w:r w:rsidRPr="00140CA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наличие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согласно записи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8"/>
      <w:bookmarkEnd w:id="2"/>
      <w:r w:rsidRPr="00140CA1">
        <w:rPr>
          <w:rFonts w:ascii="Times New Roman" w:hAnsi="Times New Roman" w:cs="Times New Roman"/>
          <w:sz w:val="28"/>
          <w:szCs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E50877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140CA1">
        <w:rPr>
          <w:rFonts w:ascii="Times New Roman" w:hAnsi="Times New Roman" w:cs="Times New Roman"/>
          <w:sz w:val="28"/>
          <w:szCs w:val="28"/>
        </w:rPr>
        <w:t>цели;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1"/>
      <w:bookmarkEnd w:id="3"/>
      <w:r w:rsidRPr="00140CA1">
        <w:rPr>
          <w:rFonts w:ascii="Times New Roman" w:hAnsi="Times New Roman" w:cs="Times New Roman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2FF7" w:rsidRPr="00C02640" w:rsidRDefault="00222FF7" w:rsidP="00222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документы, получаемые Сервисом в автоматическом режиме: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главы личного подсобного хозяйства (разделы общих данных и места жительства);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электронной похозяйственной книги учета личных подсобных хозяйств, подтверждающая факт наличия поголовья дойных коров, </w:t>
      </w:r>
      <w:proofErr w:type="spellStart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козоматок</w:t>
      </w:r>
      <w:proofErr w:type="spellEnd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козочек старше одного года, по состоянию на 1 января текущего финансового года;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2F779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</w:t>
      </w:r>
      <w:r w:rsidRPr="00AB0A1A">
        <w:rPr>
          <w:rFonts w:ascii="Times New Roman" w:hAnsi="Times New Roman" w:cs="Times New Roman"/>
          <w:sz w:val="28"/>
          <w:szCs w:val="28"/>
        </w:rPr>
        <w:t>заявок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установленного в объявлении о проведении отбора, регистрирует заявки в порядке их поступления </w:t>
      </w:r>
      <w:r w:rsidRPr="00AB0A1A">
        <w:rPr>
          <w:rFonts w:ascii="Times New Roman" w:hAnsi="Times New Roman" w:cs="Times New Roman"/>
          <w:sz w:val="28"/>
          <w:szCs w:val="28"/>
        </w:rPr>
        <w:t>с указанием даты и времени поступления</w:t>
      </w:r>
      <w:r w:rsidRPr="00140CA1">
        <w:rPr>
          <w:rFonts w:ascii="Times New Roman" w:hAnsi="Times New Roman" w:cs="Times New Roman"/>
          <w:sz w:val="28"/>
          <w:szCs w:val="28"/>
        </w:rPr>
        <w:t xml:space="preserve"> в журнале, который должен быть пронумерован, прошнурован и скреплен печатью;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 xml:space="preserve">отбора по муниципальному району 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40CA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</w:t>
      </w:r>
      <w:r w:rsidRPr="00987652">
        <w:rPr>
          <w:rFonts w:ascii="Times New Roman" w:hAnsi="Times New Roman" w:cs="Times New Roman"/>
          <w:sz w:val="28"/>
          <w:szCs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87652" w:rsidRPr="00140CA1" w:rsidRDefault="00987652" w:rsidP="00987652">
      <w:pPr>
        <w:autoSpaceDN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52">
        <w:rPr>
          <w:rFonts w:ascii="Times New Roman" w:eastAsia="Calibri" w:hAnsi="Times New Roman" w:cs="Times New Roman"/>
          <w:sz w:val="28"/>
          <w:szCs w:val="28"/>
        </w:rPr>
        <w:t>не позднее 14-го календарного дня, следующего за дне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м определения победителей отбора, размещает на едином портале и официальном сайте </w:t>
      </w:r>
      <w:r w:rsidRPr="00140CA1">
        <w:rPr>
          <w:rFonts w:ascii="Times New Roman" w:hAnsi="Times New Roman" w:cs="Times New Roman"/>
          <w:sz w:val="28"/>
          <w:szCs w:val="28"/>
        </w:rPr>
        <w:t xml:space="preserve">Министерства в информационно-телекоммуникационной сети «Интернет» </w:t>
      </w:r>
      <w:r w:rsidRPr="00140CA1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 w:rsidRPr="00076F5F">
        <w:rPr>
          <w:rFonts w:ascii="Times New Roman" w:hAnsi="Times New Roman" w:cs="Times New Roman"/>
          <w:sz w:val="28"/>
          <w:szCs w:val="28"/>
        </w:rPr>
        <w:t>счета граждан, ведущ</w:t>
      </w:r>
      <w:r w:rsidRPr="00987652">
        <w:rPr>
          <w:rFonts w:ascii="Times New Roman" w:hAnsi="Times New Roman" w:cs="Times New Roman"/>
          <w:sz w:val="28"/>
          <w:szCs w:val="28"/>
        </w:rPr>
        <w:t>их</w:t>
      </w:r>
      <w:r w:rsidRPr="00076F5F">
        <w:rPr>
          <w:rFonts w:ascii="Times New Roman" w:hAnsi="Times New Roman" w:cs="Times New Roman"/>
          <w:sz w:val="28"/>
          <w:szCs w:val="28"/>
        </w:rPr>
        <w:t xml:space="preserve"> личное</w:t>
      </w:r>
      <w:r w:rsidRPr="00140CA1">
        <w:rPr>
          <w:rFonts w:ascii="Times New Roman" w:hAnsi="Times New Roman" w:cs="Times New Roman"/>
          <w:sz w:val="28"/>
          <w:szCs w:val="28"/>
        </w:rPr>
        <w:t xml:space="preserve"> подсобное хозяйство (далее – получатели субсидии), открытые в кредитных организациях.</w:t>
      </w:r>
      <w:bookmarkStart w:id="4" w:name="P673"/>
      <w:bookmarkEnd w:id="4"/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552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 xml:space="preserve">улица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</w:t>
            </w:r>
            <w:r w:rsidRPr="007F3F0B">
              <w:rPr>
                <w:rFonts w:ascii="Times New Roman" w:hAnsi="Times New Roman" w:cs="Times New Roman"/>
              </w:rPr>
              <w:lastRenderedPageBreak/>
              <w:t xml:space="preserve">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lastRenderedPageBreak/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lastRenderedPageBreak/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lastRenderedPageBreak/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15833"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="00115833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Заинский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 xml:space="preserve">улица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Лениногорском муниципальном районе </w:t>
            </w:r>
            <w:r w:rsidRPr="007F3F0B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lastRenderedPageBreak/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0C410C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544EE6"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</w:t>
            </w:r>
            <w:r w:rsidRPr="007F3F0B">
              <w:rPr>
                <w:rFonts w:ascii="Times New Roman" w:hAnsi="Times New Roman" w:cs="Times New Roman"/>
              </w:rPr>
              <w:lastRenderedPageBreak/>
              <w:t>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0C410C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 w:rsidSect="005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115833"/>
    <w:rsid w:val="001244A6"/>
    <w:rsid w:val="001247C0"/>
    <w:rsid w:val="001479FD"/>
    <w:rsid w:val="0018765D"/>
    <w:rsid w:val="001A2CE0"/>
    <w:rsid w:val="00206C42"/>
    <w:rsid w:val="0021399D"/>
    <w:rsid w:val="00222FF7"/>
    <w:rsid w:val="00242E2C"/>
    <w:rsid w:val="002C7AF8"/>
    <w:rsid w:val="002F7791"/>
    <w:rsid w:val="00345FD3"/>
    <w:rsid w:val="00363E8F"/>
    <w:rsid w:val="00457DB6"/>
    <w:rsid w:val="004755EB"/>
    <w:rsid w:val="004D74EC"/>
    <w:rsid w:val="0053059B"/>
    <w:rsid w:val="00544EE6"/>
    <w:rsid w:val="00631F9A"/>
    <w:rsid w:val="006B0091"/>
    <w:rsid w:val="006C61A9"/>
    <w:rsid w:val="006F4BB6"/>
    <w:rsid w:val="007307A7"/>
    <w:rsid w:val="00736660"/>
    <w:rsid w:val="00745AB4"/>
    <w:rsid w:val="007F5B74"/>
    <w:rsid w:val="0084691F"/>
    <w:rsid w:val="00876760"/>
    <w:rsid w:val="008B4072"/>
    <w:rsid w:val="008B4519"/>
    <w:rsid w:val="008C1208"/>
    <w:rsid w:val="009115A6"/>
    <w:rsid w:val="009445AA"/>
    <w:rsid w:val="00982B83"/>
    <w:rsid w:val="00987652"/>
    <w:rsid w:val="00AB47BF"/>
    <w:rsid w:val="00B12BE2"/>
    <w:rsid w:val="00B94C22"/>
    <w:rsid w:val="00BB5523"/>
    <w:rsid w:val="00BE31EE"/>
    <w:rsid w:val="00C40AA6"/>
    <w:rsid w:val="00C612A9"/>
    <w:rsid w:val="00CE6F4E"/>
    <w:rsid w:val="00D62C15"/>
    <w:rsid w:val="00E00202"/>
    <w:rsid w:val="00E35933"/>
    <w:rsid w:val="00E418F0"/>
    <w:rsid w:val="00E50877"/>
    <w:rsid w:val="00E51C5A"/>
    <w:rsid w:val="00EA5CAF"/>
    <w:rsid w:val="00ED7102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BF752-30CF-4FE7-8134-48771269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2</cp:revision>
  <cp:lastPrinted>2021-06-24T06:42:00Z</cp:lastPrinted>
  <dcterms:created xsi:type="dcterms:W3CDTF">2022-04-13T06:56:00Z</dcterms:created>
  <dcterms:modified xsi:type="dcterms:W3CDTF">2022-04-13T06:56:00Z</dcterms:modified>
</cp:coreProperties>
</file>