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82" w:rsidRDefault="00933182" w:rsidP="00933182">
      <w:pPr>
        <w:spacing w:after="0" w:line="240" w:lineRule="auto"/>
        <w:ind w:right="-300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t xml:space="preserve"> ОТВЕТСТВЕННОСТЬ</w:t>
      </w:r>
      <w:r w:rsidR="0021776E" w:rsidRPr="0021776E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t xml:space="preserve"> ЗА ПРИБОРЫ УЧЕТА ЭЛЕКТРОЭНЕРГИИ </w:t>
      </w:r>
      <w:r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t>ПЕРЕХОДИТ</w:t>
      </w:r>
      <w:r w:rsidR="0021776E" w:rsidRPr="0021776E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t xml:space="preserve">                      </w:t>
      </w:r>
    </w:p>
    <w:p w:rsidR="0021776E" w:rsidRPr="0021776E" w:rsidRDefault="00933182" w:rsidP="00933182">
      <w:pPr>
        <w:spacing w:after="0" w:line="240" w:lineRule="auto"/>
        <w:ind w:right="-300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t xml:space="preserve">                                              К </w:t>
      </w:r>
      <w:r w:rsidR="0021776E" w:rsidRPr="0021776E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t xml:space="preserve">ЭНЕРГЕТИЧЕСКИМ КОМПАНИЯМ </w:t>
      </w:r>
      <w:r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t xml:space="preserve"> </w:t>
      </w:r>
    </w:p>
    <w:p w:rsidR="0021776E" w:rsidRDefault="0021776E" w:rsidP="005A1D7F">
      <w:pPr>
        <w:pStyle w:val="a3"/>
        <w:spacing w:before="0" w:beforeAutospacing="0" w:after="150" w:afterAutospacing="0"/>
        <w:jc w:val="both"/>
        <w:rPr>
          <w:color w:val="333333"/>
          <w:sz w:val="21"/>
          <w:szCs w:val="21"/>
        </w:rPr>
      </w:pPr>
    </w:p>
    <w:p w:rsidR="005A1D7F" w:rsidRPr="005A1D7F" w:rsidRDefault="005A1D7F" w:rsidP="005A1D7F">
      <w:pPr>
        <w:pStyle w:val="a3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bookmarkStart w:id="0" w:name="_GoBack"/>
      <w:bookmarkEnd w:id="0"/>
      <w:r w:rsidRPr="005A1D7F">
        <w:rPr>
          <w:color w:val="333333"/>
          <w:sz w:val="21"/>
          <w:szCs w:val="21"/>
        </w:rPr>
        <w:t>Министерство энергетики РФ в информации от 30 июня 2020 г. "С 1 июля 2020 года ответственность за приборы учета электроэнергии переходит от потребителей к энергетическим компаниям" сообщило, что в соответствии с федеральным законодательством (Федеральный закон от 27.12.2018 г. №522-ФЗ "О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Федерации") </w:t>
      </w:r>
      <w:r w:rsidRPr="005A1D7F">
        <w:rPr>
          <w:rStyle w:val="a4"/>
          <w:color w:val="FF0000"/>
          <w:sz w:val="21"/>
          <w:szCs w:val="21"/>
        </w:rPr>
        <w:t>с 1 июля 2020 года ответственность за приборы учета электроэнергии перейдет к энергетическим компаниям: гарантирующим поставщикам в многоквартирных домах и к сетевым компаниям в случае с прочими потребителями</w:t>
      </w:r>
      <w:r w:rsidRPr="005A1D7F">
        <w:rPr>
          <w:color w:val="333333"/>
          <w:sz w:val="21"/>
          <w:szCs w:val="21"/>
        </w:rPr>
        <w:t> (к ним в том числе относятся потребители в частной жилой застройке).</w:t>
      </w:r>
    </w:p>
    <w:p w:rsidR="005A1D7F" w:rsidRPr="005A1D7F" w:rsidRDefault="005A1D7F" w:rsidP="005A1D7F">
      <w:pPr>
        <w:pStyle w:val="a3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5A1D7F">
        <w:rPr>
          <w:rStyle w:val="a4"/>
          <w:color w:val="FF0000"/>
          <w:sz w:val="21"/>
          <w:szCs w:val="21"/>
        </w:rPr>
        <w:t>С потребителя снимается вся ответственность за обслуживание и поверку приборов учета. </w:t>
      </w:r>
      <w:r w:rsidRPr="005A1D7F">
        <w:rPr>
          <w:color w:val="333333"/>
          <w:sz w:val="21"/>
          <w:szCs w:val="21"/>
        </w:rPr>
        <w:t>За потребителем остается </w:t>
      </w:r>
      <w:r w:rsidRPr="005A1D7F">
        <w:rPr>
          <w:rStyle w:val="a4"/>
          <w:color w:val="FF0000"/>
          <w:sz w:val="21"/>
          <w:szCs w:val="21"/>
        </w:rPr>
        <w:t>обязанность следить за сохранностью прибора учета, </w:t>
      </w:r>
      <w:r w:rsidRPr="005A1D7F">
        <w:rPr>
          <w:color w:val="333333"/>
          <w:sz w:val="21"/>
          <w:szCs w:val="21"/>
        </w:rPr>
        <w:t>если он установлен в его зоне ответственности (например, в квартире или на земельном участке, где стоит частный дом). </w:t>
      </w:r>
      <w:r w:rsidRPr="005A1D7F">
        <w:rPr>
          <w:rStyle w:val="a4"/>
          <w:color w:val="FF0000"/>
          <w:sz w:val="21"/>
          <w:szCs w:val="21"/>
        </w:rPr>
        <w:t>Затраты, которые ранее несли потребители, теперь будут нести гарантирующие поставщики и сетевые организации.</w:t>
      </w:r>
    </w:p>
    <w:p w:rsidR="005A1D7F" w:rsidRPr="005A1D7F" w:rsidRDefault="005A1D7F" w:rsidP="005A1D7F">
      <w:pPr>
        <w:pStyle w:val="a3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5A1D7F">
        <w:rPr>
          <w:color w:val="333333"/>
          <w:sz w:val="21"/>
          <w:szCs w:val="21"/>
        </w:rPr>
        <w:t>Обязательные требования к приборам учета на первом этапе не изменятся. На втором этапе, </w:t>
      </w:r>
      <w:r w:rsidRPr="005A1D7F">
        <w:rPr>
          <w:rStyle w:val="a4"/>
          <w:color w:val="FF0000"/>
          <w:sz w:val="21"/>
          <w:szCs w:val="21"/>
        </w:rPr>
        <w:t>с 1 января 2022 года, </w:t>
      </w:r>
      <w:r w:rsidRPr="005A1D7F">
        <w:rPr>
          <w:color w:val="333333"/>
          <w:sz w:val="21"/>
          <w:szCs w:val="21"/>
        </w:rPr>
        <w:t>вступают в силу требования, предусматривающие установку интеллектуальных приборов учета, которые станут ключевым элементом интеллектуальных систем учета энергии. Рядовым потребителям "умные" приборы учета </w:t>
      </w:r>
      <w:r w:rsidRPr="005A1D7F">
        <w:rPr>
          <w:rStyle w:val="a4"/>
          <w:color w:val="FF0000"/>
          <w:sz w:val="21"/>
          <w:szCs w:val="21"/>
        </w:rPr>
        <w:t>позволяют онлайн следить за показаниями,</w:t>
      </w:r>
      <w:r w:rsidRPr="005A1D7F">
        <w:rPr>
          <w:color w:val="333333"/>
          <w:sz w:val="21"/>
          <w:szCs w:val="21"/>
        </w:rPr>
        <w:t> при этом их можно проверить и на самом приборе учета. Также </w:t>
      </w:r>
      <w:r w:rsidRPr="005A1D7F">
        <w:rPr>
          <w:rStyle w:val="a4"/>
          <w:color w:val="FF0000"/>
          <w:sz w:val="21"/>
          <w:szCs w:val="21"/>
        </w:rPr>
        <w:t>данные в автоматическом режиме передаются в энергокомпании.</w:t>
      </w:r>
      <w:r w:rsidRPr="005A1D7F">
        <w:rPr>
          <w:color w:val="333333"/>
          <w:sz w:val="21"/>
          <w:szCs w:val="21"/>
        </w:rPr>
        <w:t> Интеллектуальные приборы учета фиксируют уровень напряжения и частоту, позволяя таким образом потребителям следить за качеством электроэнергии. Кроме того, при интеллектуальном учете у потребителей появляется возможность дистанционной смены тарифа без замены прибора учета (существуют три группы тарифов на электроэнергию, разделенные в зависимости от времени потребления в течение суток).</w:t>
      </w:r>
    </w:p>
    <w:p w:rsidR="005A1D7F" w:rsidRPr="005A1D7F" w:rsidRDefault="005A1D7F" w:rsidP="005A1D7F">
      <w:pPr>
        <w:pStyle w:val="a3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5A1D7F">
        <w:rPr>
          <w:color w:val="333333"/>
          <w:sz w:val="21"/>
          <w:szCs w:val="21"/>
        </w:rPr>
        <w:t>Замена приборов учета на интеллектуальные будет происходить </w:t>
      </w:r>
      <w:r w:rsidRPr="005A1D7F">
        <w:rPr>
          <w:rStyle w:val="a4"/>
          <w:color w:val="FF0000"/>
          <w:sz w:val="21"/>
          <w:szCs w:val="21"/>
        </w:rPr>
        <w:t>поэтапно.</w:t>
      </w:r>
      <w:r w:rsidRPr="005A1D7F">
        <w:rPr>
          <w:color w:val="333333"/>
          <w:sz w:val="21"/>
          <w:szCs w:val="21"/>
        </w:rPr>
        <w:t> Новые приборы учета установят новым потребителям </w:t>
      </w:r>
      <w:r w:rsidRPr="005A1D7F">
        <w:rPr>
          <w:rStyle w:val="a4"/>
          <w:color w:val="FF0000"/>
          <w:sz w:val="21"/>
          <w:szCs w:val="21"/>
        </w:rPr>
        <w:t>в рамках технологического присоединения.</w:t>
      </w:r>
      <w:r w:rsidRPr="005A1D7F">
        <w:rPr>
          <w:color w:val="333333"/>
          <w:sz w:val="21"/>
          <w:szCs w:val="21"/>
        </w:rPr>
        <w:t xml:space="preserve"> Действующее оборудование будет меняться по мере выхода из строя, поломки или истечения </w:t>
      </w:r>
      <w:proofErr w:type="spellStart"/>
      <w:r w:rsidRPr="005A1D7F">
        <w:rPr>
          <w:color w:val="333333"/>
          <w:sz w:val="21"/>
          <w:szCs w:val="21"/>
        </w:rPr>
        <w:t>межповерочного</w:t>
      </w:r>
      <w:proofErr w:type="spellEnd"/>
      <w:r w:rsidRPr="005A1D7F">
        <w:rPr>
          <w:color w:val="333333"/>
          <w:sz w:val="21"/>
          <w:szCs w:val="21"/>
        </w:rPr>
        <w:t xml:space="preserve"> интервала.</w:t>
      </w:r>
    </w:p>
    <w:p w:rsidR="005A1D7F" w:rsidRPr="005A1D7F" w:rsidRDefault="005A1D7F" w:rsidP="005A1D7F">
      <w:pPr>
        <w:pStyle w:val="a3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5A1D7F">
        <w:rPr>
          <w:color w:val="333333"/>
          <w:sz w:val="21"/>
          <w:szCs w:val="21"/>
        </w:rPr>
        <w:t>Рост тарифов на электроэнергию ограничен уровнем "инфляция минус". Тарифы не вырастут сверх него в связи с появлением у гарантирующих поставщиков и сетевых компаний новых обязанностей.</w:t>
      </w:r>
    </w:p>
    <w:p w:rsidR="00E1309A" w:rsidRDefault="00E1309A">
      <w:pPr>
        <w:rPr>
          <w:rFonts w:ascii="Times New Roman" w:hAnsi="Times New Roman" w:cs="Times New Roman"/>
        </w:rPr>
      </w:pPr>
    </w:p>
    <w:p w:rsidR="00AD5F09" w:rsidRPr="00E1309A" w:rsidRDefault="00E1309A" w:rsidP="00E1309A">
      <w:pPr>
        <w:spacing w:after="0"/>
        <w:rPr>
          <w:rFonts w:ascii="Times New Roman" w:hAnsi="Times New Roman" w:cs="Times New Roman"/>
          <w:i/>
        </w:rPr>
      </w:pPr>
      <w:r w:rsidRPr="00E1309A">
        <w:rPr>
          <w:rFonts w:ascii="Times New Roman" w:hAnsi="Times New Roman" w:cs="Times New Roman"/>
          <w:i/>
        </w:rPr>
        <w:t>Консультационный пункт по защите прав потребителей</w:t>
      </w:r>
    </w:p>
    <w:p w:rsidR="00E1309A" w:rsidRPr="00E1309A" w:rsidRDefault="00E1309A" w:rsidP="00E1309A">
      <w:pPr>
        <w:spacing w:after="0"/>
        <w:rPr>
          <w:rFonts w:ascii="Times New Roman" w:hAnsi="Times New Roman" w:cs="Times New Roman"/>
          <w:i/>
        </w:rPr>
      </w:pPr>
      <w:r w:rsidRPr="00E1309A">
        <w:rPr>
          <w:rFonts w:ascii="Times New Roman" w:hAnsi="Times New Roman" w:cs="Times New Roman"/>
          <w:i/>
        </w:rPr>
        <w:t>ФФБУЗ «Центр гигиены и эпидемиологии в РТ (Татарстан)»</w:t>
      </w:r>
    </w:p>
    <w:p w:rsidR="00E1309A" w:rsidRPr="00E1309A" w:rsidRDefault="00E1309A" w:rsidP="00E1309A">
      <w:pPr>
        <w:spacing w:after="0"/>
        <w:rPr>
          <w:rFonts w:ascii="Times New Roman" w:hAnsi="Times New Roman" w:cs="Times New Roman"/>
          <w:i/>
        </w:rPr>
      </w:pPr>
      <w:r w:rsidRPr="00E1309A">
        <w:rPr>
          <w:rFonts w:ascii="Times New Roman" w:hAnsi="Times New Roman" w:cs="Times New Roman"/>
          <w:i/>
        </w:rPr>
        <w:t>в Альметьевском, Заинском, Лениногорском районах</w:t>
      </w:r>
    </w:p>
    <w:p w:rsidR="00E1309A" w:rsidRPr="005A1D7F" w:rsidRDefault="00E1309A">
      <w:pPr>
        <w:rPr>
          <w:rFonts w:ascii="Times New Roman" w:hAnsi="Times New Roman" w:cs="Times New Roman"/>
        </w:rPr>
      </w:pPr>
    </w:p>
    <w:sectPr w:rsidR="00E1309A" w:rsidRPr="005A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66D"/>
    <w:multiLevelType w:val="multilevel"/>
    <w:tmpl w:val="CE5C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4B"/>
    <w:rsid w:val="0021776E"/>
    <w:rsid w:val="0032253F"/>
    <w:rsid w:val="005A1D7F"/>
    <w:rsid w:val="00933182"/>
    <w:rsid w:val="00A01CB2"/>
    <w:rsid w:val="00DE774B"/>
    <w:rsid w:val="00E1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D8A5"/>
  <w15:chartTrackingRefBased/>
  <w15:docId w15:val="{6FB696E1-144F-4188-A49C-89DDFEF5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2020-10-14T05:04:00Z</dcterms:created>
  <dcterms:modified xsi:type="dcterms:W3CDTF">2020-10-14T05:10:00Z</dcterms:modified>
</cp:coreProperties>
</file>