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921B32" w:rsidTr="00FA1BD2">
        <w:trPr>
          <w:trHeight w:val="943"/>
        </w:trPr>
        <w:tc>
          <w:tcPr>
            <w:tcW w:w="4253" w:type="dxa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Fonts w:ascii="Times New Roman" w:hAnsi="Times New Roman"/>
              </w:rPr>
            </w:pPr>
            <w:r w:rsidRPr="00921B32">
              <w:rPr>
                <w:rStyle w:val="ae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  <w:r w:rsidRPr="00921B3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EAAA978" wp14:editId="74346D62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  <w:tr w:rsidR="00921B32" w:rsidTr="00FA1BD2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921B32" w:rsidRDefault="00921B32" w:rsidP="00921B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44068B" w:rsidRDefault="00921B32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14.07.2020 г.                                                                                                    № 16</w:t>
      </w:r>
    </w:p>
    <w:p w:rsidR="00921B32" w:rsidRPr="0044068B" w:rsidRDefault="00921B32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2A6" w:rsidRDefault="00FC22A6" w:rsidP="000E64D3">
      <w:pPr>
        <w:spacing w:after="0" w:line="240" w:lineRule="auto"/>
        <w:ind w:right="39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обеспечении безопасности на водных объектах 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>Верхнепинячинского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 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летний период 2020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FC22A6" w:rsidRPr="00921B32" w:rsidRDefault="00FC22A6" w:rsidP="00921B32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В целях охраны жизни людей на водных объектах, расположенных на территории </w:t>
      </w:r>
      <w:r w:rsidR="00921B32" w:rsidRPr="00921B32">
        <w:rPr>
          <w:rFonts w:ascii="Times New Roman" w:hAnsi="Times New Roman"/>
          <w:iCs/>
          <w:sz w:val="28"/>
        </w:rPr>
        <w:t>Верхнепинячинского</w:t>
      </w:r>
      <w:r w:rsidRPr="00921B32">
        <w:rPr>
          <w:rFonts w:ascii="Times New Roman" w:hAnsi="Times New Roman"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сельского поселения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921B32">
        <w:rPr>
          <w:rFonts w:ascii="Times New Roman" w:hAnsi="Times New Roman"/>
          <w:iCs/>
          <w:sz w:val="28"/>
        </w:rPr>
        <w:t>Заинского</w:t>
      </w:r>
      <w:proofErr w:type="spellEnd"/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 xml:space="preserve"> муниципального района Республики Татарстан, в соответствии со статьей 7 Водного кодекса Российской Федерации, статьей 14 Федерального закона от 6 октября 2003 года № 131-ФЗ «Об общих принципах местного самоуправления в Российской Федерации», приказом МЧС России от 29.06.2005 года № 501 «Правила технического надзора за маломерными судами, поднадзорными ГИМС МЧС России, базами (сооружениями) для их стоянок, пляжами и другими местами массового отдыха на водоемах, переправами и наплавными мостами» и постановлением Кабинета Министров Республики Татарстан от 23.04.2009 года «Об утверждении Правил охраны жизни людей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на воде, на объектах, расположенных на территории Республики Татарстан»</w:t>
      </w:r>
    </w:p>
    <w:p w:rsidR="00FC22A6" w:rsidRPr="000E64D3" w:rsidRDefault="00FC22A6" w:rsidP="00FC22A6">
      <w:pPr>
        <w:shd w:val="clear" w:color="auto" w:fill="FFFFFF"/>
        <w:spacing w:line="360" w:lineRule="auto"/>
        <w:ind w:left="20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D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>1.Запретить купание</w:t>
      </w:r>
      <w:r w:rsidR="004E2E8F" w:rsidRPr="00921B32">
        <w:rPr>
          <w:rFonts w:ascii="Times New Roman" w:hAnsi="Times New Roman"/>
          <w:sz w:val="28"/>
          <w:szCs w:val="28"/>
        </w:rPr>
        <w:t>,</w:t>
      </w:r>
      <w:r w:rsidRPr="00921B32">
        <w:rPr>
          <w:rFonts w:ascii="Times New Roman" w:hAnsi="Times New Roman"/>
          <w:sz w:val="28"/>
          <w:szCs w:val="28"/>
        </w:rPr>
        <w:t xml:space="preserve"> </w:t>
      </w:r>
      <w:r w:rsidR="004E2E8F" w:rsidRPr="00921B32">
        <w:rPr>
          <w:rFonts w:ascii="Times New Roman" w:hAnsi="Times New Roman"/>
          <w:sz w:val="28"/>
          <w:szCs w:val="28"/>
        </w:rPr>
        <w:t>в водных объектах, не оборудованных для купания</w:t>
      </w:r>
      <w:r w:rsidRPr="00921B32">
        <w:rPr>
          <w:rFonts w:ascii="Times New Roman" w:hAnsi="Times New Roman"/>
          <w:sz w:val="28"/>
          <w:szCs w:val="28"/>
        </w:rPr>
        <w:t xml:space="preserve"> расположенных в </w:t>
      </w:r>
      <w:proofErr w:type="spellStart"/>
      <w:r w:rsidR="00921B32" w:rsidRPr="00921B32">
        <w:rPr>
          <w:rFonts w:ascii="Times New Roman" w:hAnsi="Times New Roman"/>
          <w:sz w:val="28"/>
          <w:szCs w:val="28"/>
        </w:rPr>
        <w:t>Верхнепинячинском</w:t>
      </w:r>
      <w:proofErr w:type="spellEnd"/>
      <w:r w:rsidR="000E64D3" w:rsidRPr="00921B32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921B32">
        <w:rPr>
          <w:rFonts w:ascii="Times New Roman" w:hAnsi="Times New Roman"/>
          <w:sz w:val="28"/>
          <w:szCs w:val="28"/>
        </w:rPr>
        <w:t>.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 xml:space="preserve">2.Установить информационные аншлаги о запрете купания в </w:t>
      </w:r>
      <w:r w:rsidR="000E64D3" w:rsidRPr="00921B32">
        <w:rPr>
          <w:rFonts w:ascii="Times New Roman" w:hAnsi="Times New Roman"/>
          <w:sz w:val="28"/>
          <w:szCs w:val="28"/>
        </w:rPr>
        <w:t>местах, запрещенных для купания.</w:t>
      </w:r>
    </w:p>
    <w:p w:rsidR="00FC22A6" w:rsidRPr="0074134C" w:rsidRDefault="00FC22A6" w:rsidP="00741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3.</w:t>
      </w:r>
      <w:r w:rsidR="0074134C" w:rsidRPr="0074134C">
        <w:rPr>
          <w:rFonts w:ascii="Times New Roman" w:hAnsi="Times New Roman" w:cs="Times New Roman"/>
          <w:sz w:val="28"/>
          <w:szCs w:val="28"/>
        </w:rPr>
        <w:t>Создать патрульную группу и о</w:t>
      </w:r>
      <w:r w:rsidRPr="0074134C">
        <w:rPr>
          <w:rFonts w:ascii="Times New Roman" w:hAnsi="Times New Roman" w:cs="Times New Roman"/>
          <w:sz w:val="28"/>
          <w:szCs w:val="28"/>
        </w:rPr>
        <w:t>рганизовать дежурство в запрещенных местах массового отдыха у воды</w:t>
      </w:r>
      <w:r w:rsidR="0074134C" w:rsidRPr="0074134C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74134C">
        <w:rPr>
          <w:rFonts w:ascii="Times New Roman" w:hAnsi="Times New Roman" w:cs="Times New Roman"/>
          <w:sz w:val="28"/>
          <w:szCs w:val="28"/>
        </w:rPr>
        <w:t>.</w:t>
      </w:r>
    </w:p>
    <w:p w:rsidR="00FC22A6" w:rsidRPr="00921B32" w:rsidRDefault="00FC22A6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4.Заместителю руководителя </w:t>
      </w:r>
      <w:r w:rsidR="00921B32" w:rsidRPr="00921B32">
        <w:rPr>
          <w:rFonts w:ascii="Times New Roman" w:hAnsi="Times New Roman"/>
          <w:sz w:val="28"/>
        </w:rPr>
        <w:t>Даниловой Л.П.</w:t>
      </w:r>
      <w:r w:rsidRPr="00921B32">
        <w:rPr>
          <w:rFonts w:ascii="Times New Roman" w:hAnsi="Times New Roman"/>
          <w:sz w:val="28"/>
        </w:rPr>
        <w:t xml:space="preserve"> обеспечить ознакомление населения с правилами безопасности на водных объектах и мерах по недопущению купания в запрещенных местах, путем размещения на информационных стендах и на сайте </w:t>
      </w:r>
      <w:r w:rsidR="00921B32" w:rsidRPr="00921B32">
        <w:rPr>
          <w:rFonts w:ascii="Times New Roman" w:hAnsi="Times New Roman"/>
          <w:sz w:val="28"/>
        </w:rPr>
        <w:t>Верхнепинячинского</w:t>
      </w:r>
      <w:r w:rsidRPr="00921B32">
        <w:rPr>
          <w:rFonts w:ascii="Times New Roman" w:hAnsi="Times New Roman"/>
          <w:sz w:val="28"/>
        </w:rPr>
        <w:t xml:space="preserve"> сельского поселения.</w:t>
      </w:r>
    </w:p>
    <w:p w:rsidR="00921B32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>5. Постановление вступает в силу с момента подписания.</w:t>
      </w:r>
    </w:p>
    <w:p w:rsidR="00FC22A6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6. </w:t>
      </w:r>
      <w:r w:rsidR="00FC22A6" w:rsidRPr="00921B32">
        <w:rPr>
          <w:rFonts w:ascii="Times New Roman" w:hAnsi="Times New Roman"/>
          <w:sz w:val="28"/>
        </w:rPr>
        <w:t>Контроль за исполнением постановления оставляю за собой.</w:t>
      </w:r>
    </w:p>
    <w:p w:rsidR="00921B32" w:rsidRDefault="00305F62" w:rsidP="00305F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34C" w:rsidRPr="00921B32" w:rsidRDefault="0074134C" w:rsidP="00921B3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7413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к постановлению Руководителя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 xml:space="preserve">от </w:t>
      </w:r>
      <w:r w:rsidR="00921B3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.07</w:t>
      </w:r>
      <w:r w:rsidRPr="0074134C">
        <w:rPr>
          <w:rFonts w:ascii="Times New Roman" w:hAnsi="Times New Roman" w:cs="Times New Roman"/>
          <w:sz w:val="24"/>
          <w:szCs w:val="24"/>
        </w:rPr>
        <w:t>.2020 год №1</w:t>
      </w:r>
      <w:r w:rsidR="00921B32">
        <w:rPr>
          <w:rFonts w:ascii="Times New Roman" w:hAnsi="Times New Roman" w:cs="Times New Roman"/>
          <w:sz w:val="24"/>
          <w:szCs w:val="24"/>
        </w:rPr>
        <w:t>6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4134C" w:rsidRPr="0074134C" w:rsidRDefault="0074134C" w:rsidP="00741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СПИСОК</w:t>
      </w:r>
    </w:p>
    <w:p w:rsid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членов патрульн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134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дежурства</w:t>
      </w:r>
      <w:r w:rsidRPr="0074134C">
        <w:rPr>
          <w:rFonts w:ascii="Times New Roman" w:hAnsi="Times New Roman" w:cs="Times New Roman"/>
          <w:sz w:val="28"/>
          <w:szCs w:val="28"/>
        </w:rPr>
        <w:t xml:space="preserve"> в запрещенных местах массового отдыха у воды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B32">
        <w:rPr>
          <w:rFonts w:ascii="Times New Roman" w:hAnsi="Times New Roman" w:cs="Times New Roman"/>
          <w:sz w:val="28"/>
          <w:szCs w:val="28"/>
        </w:rPr>
        <w:t>Верхнепинячинском</w:t>
      </w:r>
      <w:proofErr w:type="spellEnd"/>
      <w:r w:rsidR="00921B32">
        <w:rPr>
          <w:rFonts w:ascii="Times New Roman" w:hAnsi="Times New Roman" w:cs="Times New Roman"/>
          <w:sz w:val="28"/>
          <w:szCs w:val="28"/>
        </w:rPr>
        <w:t xml:space="preserve"> </w:t>
      </w:r>
      <w:r w:rsidRPr="0074134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34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21B32" w:rsidRPr="0074134C" w:rsidRDefault="00921B32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921B32" w:rsidRPr="004E77D7" w:rsidTr="00921B32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Пажарный</w:t>
            </w:r>
            <w:proofErr w:type="spellEnd"/>
            <w:r>
              <w:rPr>
                <w:sz w:val="24"/>
                <w:szCs w:val="28"/>
              </w:rPr>
              <w:t xml:space="preserve">-спасатель </w:t>
            </w:r>
            <w:r w:rsidRPr="00112304">
              <w:rPr>
                <w:sz w:val="24"/>
                <w:szCs w:val="28"/>
              </w:rPr>
              <w:t xml:space="preserve">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921B32" w:rsidRDefault="00921B32" w:rsidP="00FA1BD2">
            <w:pPr>
              <w:tabs>
                <w:tab w:val="left" w:pos="35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Низамеева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Дамира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Газизовна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 xml:space="preserve">Зав ФАП </w:t>
            </w:r>
            <w:proofErr w:type="spellStart"/>
            <w:r w:rsidRPr="00921B32">
              <w:rPr>
                <w:sz w:val="24"/>
                <w:szCs w:val="28"/>
              </w:rPr>
              <w:t>с.Верхние</w:t>
            </w:r>
            <w:proofErr w:type="spellEnd"/>
            <w:r w:rsidRPr="00921B32">
              <w:rPr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sz w:val="24"/>
                <w:szCs w:val="28"/>
              </w:rPr>
              <w:t>Пинячи</w:t>
            </w:r>
            <w:proofErr w:type="spellEnd"/>
            <w:r w:rsidRPr="00921B32">
              <w:rPr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д.Средние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E2418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  <w:r w:rsidR="00921B32"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2418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</w:t>
            </w:r>
            <w:bookmarkStart w:id="0" w:name="_GoBack"/>
            <w:bookmarkEnd w:id="0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СДК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Зав.библиотекой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F6549B" w:rsidRDefault="0074134C" w:rsidP="00305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4134C" w:rsidRPr="00F6549B" w:rsidSect="0044068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36C"/>
    <w:multiLevelType w:val="hybridMultilevel"/>
    <w:tmpl w:val="328C92C0"/>
    <w:lvl w:ilvl="0" w:tplc="6E1A74D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12AF"/>
    <w:multiLevelType w:val="hybridMultilevel"/>
    <w:tmpl w:val="208613CE"/>
    <w:lvl w:ilvl="0" w:tplc="2810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48EF"/>
    <w:multiLevelType w:val="hybridMultilevel"/>
    <w:tmpl w:val="D820F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A59BB"/>
    <w:multiLevelType w:val="hybridMultilevel"/>
    <w:tmpl w:val="2D789ECA"/>
    <w:lvl w:ilvl="0" w:tplc="6D34BC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2"/>
    <w:rsid w:val="000101D4"/>
    <w:rsid w:val="0004706A"/>
    <w:rsid w:val="000E64D3"/>
    <w:rsid w:val="000E76B1"/>
    <w:rsid w:val="001218D6"/>
    <w:rsid w:val="00130F78"/>
    <w:rsid w:val="00184FF3"/>
    <w:rsid w:val="001C65C2"/>
    <w:rsid w:val="002C7AEE"/>
    <w:rsid w:val="00305F62"/>
    <w:rsid w:val="003C3E91"/>
    <w:rsid w:val="004117C9"/>
    <w:rsid w:val="0044068B"/>
    <w:rsid w:val="004E2E8F"/>
    <w:rsid w:val="0055256E"/>
    <w:rsid w:val="005B61B6"/>
    <w:rsid w:val="006D3710"/>
    <w:rsid w:val="00722FA9"/>
    <w:rsid w:val="0074134C"/>
    <w:rsid w:val="00776A1D"/>
    <w:rsid w:val="007B524A"/>
    <w:rsid w:val="00877753"/>
    <w:rsid w:val="00921B32"/>
    <w:rsid w:val="009E2418"/>
    <w:rsid w:val="00B21418"/>
    <w:rsid w:val="00C31FBE"/>
    <w:rsid w:val="00CC3DF3"/>
    <w:rsid w:val="00CD2257"/>
    <w:rsid w:val="00CF2A26"/>
    <w:rsid w:val="00E01D8A"/>
    <w:rsid w:val="00E116E3"/>
    <w:rsid w:val="00E226F9"/>
    <w:rsid w:val="00F6549B"/>
    <w:rsid w:val="00F67AAB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914E"/>
  <w15:docId w15:val="{F682DEA5-96BC-4B5C-816F-BB01D71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F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05F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F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F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305F6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F62"/>
    <w:rPr>
      <w:rFonts w:ascii="Times New Roman" w:eastAsia="Times New Roman" w:hAnsi="Times New Roman" w:cs="Times New Roman"/>
      <w:sz w:val="36"/>
      <w:szCs w:val="24"/>
      <w:lang w:val="tt-RU"/>
    </w:rPr>
  </w:style>
  <w:style w:type="paragraph" w:styleId="a3">
    <w:name w:val="Title"/>
    <w:basedOn w:val="a"/>
    <w:link w:val="a4"/>
    <w:qFormat/>
    <w:rsid w:val="00305F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character" w:customStyle="1" w:styleId="a4">
    <w:name w:val="Заголовок Знак"/>
    <w:basedOn w:val="a0"/>
    <w:link w:val="a3"/>
    <w:rsid w:val="00305F62"/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5">
    <w:name w:val="Body Text"/>
    <w:basedOn w:val="a"/>
    <w:link w:val="a6"/>
    <w:semiHidden/>
    <w:unhideWhenUsed/>
    <w:rsid w:val="00305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305F6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30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305F6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9">
    <w:name w:val="Текст Знак"/>
    <w:basedOn w:val="a0"/>
    <w:link w:val="a8"/>
    <w:rsid w:val="00305F62"/>
    <w:rPr>
      <w:rFonts w:ascii="Calibri" w:eastAsia="Calibri" w:hAnsi="Calibri" w:cs="Times New Roman"/>
      <w:szCs w:val="21"/>
      <w:lang w:eastAsia="en-US"/>
    </w:rPr>
  </w:style>
  <w:style w:type="paragraph" w:styleId="aa">
    <w:name w:val="List Paragraph"/>
    <w:basedOn w:val="a"/>
    <w:uiPriority w:val="34"/>
    <w:qFormat/>
    <w:rsid w:val="00305F6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F6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rsid w:val="00CF2A2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741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921B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Book Title"/>
    <w:uiPriority w:val="33"/>
    <w:qFormat/>
    <w:rsid w:val="00921B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Чубуклинское СП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2020-07-14T07:01:00Z</cp:lastPrinted>
  <dcterms:created xsi:type="dcterms:W3CDTF">2020-07-14T06:39:00Z</dcterms:created>
  <dcterms:modified xsi:type="dcterms:W3CDTF">2020-07-14T07:04:00Z</dcterms:modified>
</cp:coreProperties>
</file>