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DD" w:rsidRDefault="006717DD">
      <w:pPr>
        <w:rPr>
          <w:rFonts w:ascii="Helvetica" w:hAnsi="Helvetica" w:cs="Helvetica"/>
          <w:color w:val="333333"/>
          <w:sz w:val="23"/>
          <w:szCs w:val="23"/>
        </w:rPr>
      </w:pPr>
    </w:p>
    <w:p w:rsidR="006717DD" w:rsidRDefault="006717DD" w:rsidP="006717DD">
      <w:pPr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Осторожно: бешенство!</w:t>
      </w:r>
    </w:p>
    <w:p w:rsidR="009860BA" w:rsidRDefault="006717DD">
      <w:pPr>
        <w:rPr>
          <w:rFonts w:ascii="Helvetica" w:hAnsi="Helvetica" w:cs="Helvetica"/>
          <w:color w:val="333333"/>
          <w:sz w:val="23"/>
          <w:szCs w:val="23"/>
        </w:rPr>
      </w:pPr>
      <w:r w:rsidRPr="006717DD">
        <w:rPr>
          <w:rFonts w:ascii="Helvetica" w:hAnsi="Helvetica" w:cs="Helvetica"/>
          <w:color w:val="333333"/>
          <w:sz w:val="23"/>
          <w:szCs w:val="23"/>
        </w:rPr>
        <w:t>Среди инфекционных болезней бешенство (гидрофобия) занимает особое место в силу абсолютной летальности при развитии клинической картины заболевания.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ФБУЗ «Центр гигиены и эпидемиологии в республике Татарстан»</w:t>
      </w:r>
      <w:r>
        <w:rPr>
          <w:rFonts w:ascii="Helvetica" w:hAnsi="Helvetica" w:cs="Helvetica"/>
          <w:color w:val="333333"/>
          <w:sz w:val="23"/>
          <w:szCs w:val="23"/>
        </w:rPr>
        <w:t> </w:t>
      </w:r>
      <w:r w:rsidRPr="006717DD">
        <w:rPr>
          <w:rFonts w:ascii="Helvetica" w:hAnsi="Helvetica" w:cs="Helvetica"/>
          <w:color w:val="333333"/>
          <w:sz w:val="23"/>
          <w:szCs w:val="23"/>
        </w:rPr>
        <w:t xml:space="preserve"> напоминает, что сезонности заражения бешенством нет.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При получении повреждений от животных необходимо немедленно провести местную обработку ран (укусов, царапин, ссадин) и мест </w:t>
      </w:r>
      <w:proofErr w:type="spellStart"/>
      <w:r w:rsidRPr="006717DD">
        <w:rPr>
          <w:rFonts w:ascii="Helvetica" w:hAnsi="Helvetica" w:cs="Helvetica"/>
          <w:color w:val="333333"/>
          <w:sz w:val="23"/>
          <w:szCs w:val="23"/>
        </w:rPr>
        <w:t>ослюнений</w:t>
      </w:r>
      <w:proofErr w:type="spellEnd"/>
      <w:r w:rsidRPr="006717DD">
        <w:rPr>
          <w:rFonts w:ascii="Helvetica" w:hAnsi="Helvetica" w:cs="Helvetica"/>
          <w:color w:val="333333"/>
          <w:sz w:val="23"/>
          <w:szCs w:val="23"/>
        </w:rPr>
        <w:t>. Обработка заключается в обильном промывании в течение нескольких минут раневой поверхности водой с мылом или другим моющим средством или, в случае отсутствия мыла, место повреждения промывается струей воды. После этого края раны следует обработать 70 % этиловым спиртом или 5 % спиртовым раствором йода. Незамедлительно обратиться в медицинские организации для получения антирабического лечения.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proofErr w:type="gramStart"/>
      <w:r w:rsidRPr="006717DD">
        <w:rPr>
          <w:rFonts w:ascii="Helvetica" w:hAnsi="Helvetica" w:cs="Helvetica"/>
          <w:color w:val="333333"/>
          <w:sz w:val="23"/>
          <w:szCs w:val="23"/>
        </w:rPr>
        <w:t>Мероприятия по недопущению возникновения случаев бешенства среди людей: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благоустройство населенных пунктов;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регулирование численности безнадзорных животных и их иммунизация против бешенства;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соблюдение правил содержания и выгула домашних животных и их иммунизация против бешенства;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иммунизация против бешенства сельскохозяйственных животных на неблагополучных по бешенству территориях и сельскохозяйственных животных, принимающих участие в культурных массовых мероприятиях;</w:t>
      </w:r>
      <w:proofErr w:type="gramEnd"/>
      <w:r w:rsidRPr="006717DD">
        <w:rPr>
          <w:rFonts w:ascii="Helvetica" w:hAnsi="Helvetica" w:cs="Helvetica"/>
          <w:color w:val="333333"/>
          <w:sz w:val="23"/>
          <w:szCs w:val="23"/>
        </w:rPr>
        <w:br/>
        <w:t>- регулирование численности синантропных грызунов;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наличие специальных медицинских учреждений по оказанию антирабической помощи населению;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профилактическая иммунизация лиц, имеющих профессиональный риск заболевания бешенством;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санитарно-просветительная работа среди населения.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Благоустройство населенных пунктов (дачных поселков) обеспечивается за счет: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недопущения замусоривания территории;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содержания контейнеров по сбору твердых бытовых отходов, их своевременной очистки и обеззараживания;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- немедленной ликвидации аварийных ситуаций в системе водопользования и </w:t>
      </w:r>
      <w:proofErr w:type="spellStart"/>
      <w:r w:rsidRPr="006717DD">
        <w:rPr>
          <w:rFonts w:ascii="Helvetica" w:hAnsi="Helvetica" w:cs="Helvetica"/>
          <w:color w:val="333333"/>
          <w:sz w:val="23"/>
          <w:szCs w:val="23"/>
        </w:rPr>
        <w:t>канализования</w:t>
      </w:r>
      <w:proofErr w:type="spellEnd"/>
      <w:r w:rsidRPr="006717DD">
        <w:rPr>
          <w:rFonts w:ascii="Helvetica" w:hAnsi="Helvetica" w:cs="Helvetica"/>
          <w:color w:val="333333"/>
          <w:sz w:val="23"/>
          <w:szCs w:val="23"/>
        </w:rPr>
        <w:t>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выполнение санитарно-эпидемиологических требований по содержанию подвальных помещений.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Регулирование численности безнадзорных животных проводится путем их отлова и содержания в специальных питомниках. Все животные должны быть привиты против </w:t>
      </w:r>
      <w:r w:rsidRPr="006717DD">
        <w:rPr>
          <w:rFonts w:ascii="Helvetica" w:hAnsi="Helvetica" w:cs="Helvetica"/>
          <w:color w:val="333333"/>
          <w:sz w:val="23"/>
          <w:szCs w:val="23"/>
        </w:rPr>
        <w:lastRenderedPageBreak/>
        <w:t>бешенства. При реализации региональных программ санитарно-эпидемиологического благополучия населения организация и проведение указанных мероприятий относятся к полномочиям органов государственной власти субъектов Российской Федерации.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Для выгула домашних животных в жилых районах и населенных пунктах должны быть определены специальные территории, обозначенные табличками. На территориях необходимо устанавливать специальные контейнеры для сбора экскрементов животных.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Все сельскохозяйственные животные, участвующие в культурных массовых мероприятиях, должны быть в обязательном порядке иммунизированы против бешенства. Информация о численности таких животных и проведенной иммунизации должна быть представлена в территориальные органы, осуществляющие государственный санитарно-эпидемиологический надзор.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Регулирование численности синантропных грызунов обеспечивается проведением плановых </w:t>
      </w:r>
      <w:proofErr w:type="spellStart"/>
      <w:r w:rsidRPr="006717DD">
        <w:rPr>
          <w:rFonts w:ascii="Helvetica" w:hAnsi="Helvetica" w:cs="Helvetica"/>
          <w:color w:val="333333"/>
          <w:sz w:val="23"/>
          <w:szCs w:val="23"/>
        </w:rPr>
        <w:t>дератизационных</w:t>
      </w:r>
      <w:proofErr w:type="spellEnd"/>
      <w:r w:rsidRPr="006717DD">
        <w:rPr>
          <w:rFonts w:ascii="Helvetica" w:hAnsi="Helvetica" w:cs="Helvetica"/>
          <w:color w:val="333333"/>
          <w:sz w:val="23"/>
          <w:szCs w:val="23"/>
        </w:rPr>
        <w:t xml:space="preserve"> мероприятий и основных мероприятий по защите объектов от грызунов в соответствии с действующими нормативными правовыми документами. Ответственность за организацию и проведение плановой дератизации возлагается на юридических лиц и индивидуальных предпринимателей, в чьей собственности (распоряжении, аренде) находится конкретный объект или территория.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В каждом муниципальном образовании должен быть на функциональной основе организован центр (кабинет) антирабической помощи на базе одного из ЛПУ, имеющих в своем составе травматологический пункт или травматологическое отделение для оказания антирабической помощи лицам, пострадавшим от укусов животных.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Специалисты центров (кабинетов) антирабической помощи: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- принимают решение об объемах антирабического лечения в каждом конкретном </w:t>
      </w:r>
      <w:proofErr w:type="gramStart"/>
      <w:r w:rsidRPr="006717DD">
        <w:rPr>
          <w:rFonts w:ascii="Helvetica" w:hAnsi="Helvetica" w:cs="Helvetica"/>
          <w:color w:val="333333"/>
          <w:sz w:val="23"/>
          <w:szCs w:val="23"/>
        </w:rPr>
        <w:t>случае</w:t>
      </w:r>
      <w:proofErr w:type="gramEnd"/>
      <w:r w:rsidRPr="006717DD">
        <w:rPr>
          <w:rFonts w:ascii="Helvetica" w:hAnsi="Helvetica" w:cs="Helvetica"/>
          <w:color w:val="333333"/>
          <w:sz w:val="23"/>
          <w:szCs w:val="23"/>
        </w:rPr>
        <w:t xml:space="preserve"> и принимают решение об отмене такого лечения в соответствии с показаниями;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проводят анализ обращаемости, причин и обстоятельств укусов людей животными;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вносят предложения в органы, осуществляющие государственный санитарно-эпидемиологический надзор, по необходимым профилактическим мерам;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организуют разъяснительную работу с населением по профилактике бешенства.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Органы управления здравоохранением субъектов Российской Федерации ежегодно проводят расчет потребности в антирабических препаратах (вакцинах, иммуноглобулинах) и принимают меры по обеспечению ими в необходимом количестве антирабических центров (кабинетов), травматологических пунктов.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Ежегодно организуют проведение семинаров для специалистов по оказанию населению антирабической помощи и профилактике бешенства.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Профилактическая иммунизация против бешенства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Профилактические прививки против бешенства включены в национальный календарь профилактических прививок по эпидемическим показаниям (Приказ Минздрава России от 21.03.2014 </w:t>
      </w:r>
      <w:r>
        <w:rPr>
          <w:rFonts w:ascii="Helvetica" w:hAnsi="Helvetica" w:cs="Helvetica"/>
          <w:color w:val="333333"/>
          <w:sz w:val="23"/>
          <w:szCs w:val="23"/>
        </w:rPr>
        <w:t>N</w:t>
      </w:r>
      <w:r w:rsidRPr="006717DD">
        <w:rPr>
          <w:rFonts w:ascii="Helvetica" w:hAnsi="Helvetica" w:cs="Helvetica"/>
          <w:color w:val="333333"/>
          <w:sz w:val="23"/>
          <w:szCs w:val="23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показаниям").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proofErr w:type="gramStart"/>
      <w:r w:rsidRPr="006717DD">
        <w:rPr>
          <w:rFonts w:ascii="Helvetica" w:hAnsi="Helvetica" w:cs="Helvetica"/>
          <w:color w:val="333333"/>
          <w:sz w:val="23"/>
          <w:szCs w:val="23"/>
        </w:rPr>
        <w:t>Профилактической вакцинации против бешенства подлежат: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 xml:space="preserve">- работники служб, проводящих отлов животных (ловцы, водители, охотники, лесники </w:t>
      </w:r>
      <w:r w:rsidRPr="006717DD">
        <w:rPr>
          <w:rFonts w:ascii="Helvetica" w:hAnsi="Helvetica" w:cs="Helvetica"/>
          <w:color w:val="333333"/>
          <w:sz w:val="23"/>
          <w:szCs w:val="23"/>
        </w:rPr>
        <w:lastRenderedPageBreak/>
        <w:t>и другие);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работники ветеринарных станций по борьбе с болезнями животных, имеющие контакт с животными (ветврачи, фельдшеры, лаборанты, младший персонал);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работники научно-исследовательских институтов и диагностических лабораторий, проводящих исследования на бешенство;</w:t>
      </w:r>
      <w:r w:rsidRPr="006717DD">
        <w:rPr>
          <w:rFonts w:ascii="Helvetica" w:hAnsi="Helvetica" w:cs="Helvetica"/>
          <w:color w:val="333333"/>
          <w:sz w:val="23"/>
          <w:szCs w:val="23"/>
        </w:rPr>
        <w:br/>
        <w:t>- работники вивариев и других учреждений, работающих с животными.</w:t>
      </w:r>
      <w:proofErr w:type="gramEnd"/>
      <w:r w:rsidRPr="006717DD">
        <w:rPr>
          <w:rFonts w:ascii="Helvetica" w:hAnsi="Helvetica" w:cs="Helvetica"/>
          <w:color w:val="333333"/>
          <w:sz w:val="23"/>
          <w:szCs w:val="23"/>
        </w:rPr>
        <w:br/>
        <w:t>В лечебно-профилактических учреждениях профилактической вакцинации против бешенства из числа обслуживающего персонала подлежат только лица с высоким риском заражения (патологоанатомы, специалисты, участвующие в проведении парентеральных вмешательств больным бешенством).</w:t>
      </w:r>
    </w:p>
    <w:p w:rsidR="00825D39" w:rsidRDefault="006717DD">
      <w:r w:rsidRPr="006717DD"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t>Источники: http://cgon.rospotrebnadzor.ru, https://rospotrebnadzor.ru</w:t>
      </w:r>
    </w:p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17DD"/>
    <w:rsid w:val="006717DD"/>
    <w:rsid w:val="00825D39"/>
    <w:rsid w:val="00922569"/>
    <w:rsid w:val="009860BA"/>
    <w:rsid w:val="00F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3</cp:revision>
  <dcterms:created xsi:type="dcterms:W3CDTF">2020-04-06T05:45:00Z</dcterms:created>
  <dcterms:modified xsi:type="dcterms:W3CDTF">2020-04-06T06:00:00Z</dcterms:modified>
</cp:coreProperties>
</file>