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42"/>
        <w:tblW w:w="9778" w:type="dxa"/>
        <w:tblLook w:val="01E0"/>
      </w:tblPr>
      <w:tblGrid>
        <w:gridCol w:w="4253"/>
        <w:gridCol w:w="1427"/>
        <w:gridCol w:w="4098"/>
      </w:tblGrid>
      <w:tr w:rsidR="006D2733" w:rsidRPr="00556813" w:rsidTr="002B1340">
        <w:trPr>
          <w:trHeight w:val="943"/>
        </w:trPr>
        <w:tc>
          <w:tcPr>
            <w:tcW w:w="4253" w:type="dxa"/>
            <w:hideMark/>
          </w:tcPr>
          <w:p w:rsidR="006D2733" w:rsidRPr="00556813" w:rsidRDefault="006D2733" w:rsidP="002B1340">
            <w:pPr>
              <w:pStyle w:val="a3"/>
              <w:jc w:val="center"/>
            </w:pPr>
            <w:r w:rsidRPr="00556813">
              <w:rPr>
                <w:rStyle w:val="a5"/>
                <w:rFonts w:ascii="Times New Roman" w:hAnsi="Times New Roman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6D2733" w:rsidRPr="00556813" w:rsidRDefault="006D2733" w:rsidP="002B1340">
            <w:pPr>
              <w:pStyle w:val="a3"/>
            </w:pPr>
            <w:r w:rsidRPr="00556813">
              <w:rPr>
                <w:noProof/>
                <w:lang w:eastAsia="ru-RU"/>
              </w:rPr>
              <w:drawing>
                <wp:inline distT="0" distB="0" distL="0" distR="0">
                  <wp:extent cx="704850" cy="971550"/>
                  <wp:effectExtent l="19050" t="0" r="0" b="0"/>
                  <wp:docPr id="2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6D2733" w:rsidRPr="00556813" w:rsidRDefault="006D2733" w:rsidP="002B1340">
            <w:pPr>
              <w:pStyle w:val="a3"/>
              <w:jc w:val="center"/>
              <w:rPr>
                <w:rStyle w:val="a5"/>
                <w:rFonts w:ascii="Times New Roman" w:hAnsi="Times New Roman"/>
                <w:sz w:val="24"/>
                <w:lang w:val="tt-RU"/>
              </w:rPr>
            </w:pPr>
            <w:r w:rsidRPr="00556813">
              <w:rPr>
                <w:rStyle w:val="a5"/>
                <w:rFonts w:ascii="Times New Roman" w:hAnsi="Times New Roman"/>
                <w:sz w:val="24"/>
                <w:lang w:val="tt-RU"/>
              </w:rPr>
              <w:t>ТАТАРСТАН РЕСПУБЛИКАСЫ</w:t>
            </w:r>
          </w:p>
          <w:p w:rsidR="006D2733" w:rsidRPr="00556813" w:rsidRDefault="006D2733" w:rsidP="002B1340">
            <w:pPr>
              <w:pStyle w:val="a3"/>
              <w:jc w:val="center"/>
              <w:rPr>
                <w:rStyle w:val="a5"/>
                <w:rFonts w:ascii="Times New Roman" w:hAnsi="Times New Roman"/>
                <w:sz w:val="24"/>
                <w:lang w:val="tt-RU"/>
              </w:rPr>
            </w:pPr>
            <w:r w:rsidRPr="00556813">
              <w:rPr>
                <w:rStyle w:val="a5"/>
                <w:rFonts w:ascii="Times New Roman" w:hAnsi="Times New Roman"/>
                <w:sz w:val="24"/>
                <w:lang w:val="tt-RU"/>
              </w:rPr>
              <w:t>ЗӘЙ МУНИЦИПАЛЬ РАЙОНЫ ЮГАРЫ ПӘНӘЧЕ АВЫЛ</w:t>
            </w:r>
          </w:p>
          <w:p w:rsidR="006D2733" w:rsidRPr="00556813" w:rsidRDefault="006D2733" w:rsidP="002B1340">
            <w:pPr>
              <w:pStyle w:val="a3"/>
              <w:jc w:val="center"/>
              <w:rPr>
                <w:rStyle w:val="a5"/>
                <w:rFonts w:ascii="Times New Roman" w:hAnsi="Times New Roman"/>
                <w:sz w:val="24"/>
                <w:lang w:val="tt-RU"/>
              </w:rPr>
            </w:pPr>
            <w:r w:rsidRPr="00556813">
              <w:rPr>
                <w:rStyle w:val="a5"/>
                <w:rFonts w:ascii="Times New Roman" w:hAnsi="Times New Roman"/>
                <w:sz w:val="24"/>
                <w:lang w:val="tt-RU"/>
              </w:rPr>
              <w:t>ҖИРЛЕГЕ БАШКАРМА</w:t>
            </w:r>
          </w:p>
          <w:p w:rsidR="006D2733" w:rsidRPr="00556813" w:rsidRDefault="006D2733" w:rsidP="002B1340">
            <w:pPr>
              <w:pStyle w:val="a3"/>
              <w:jc w:val="center"/>
              <w:rPr>
                <w:rStyle w:val="a5"/>
                <w:rFonts w:ascii="Times New Roman" w:hAnsi="Times New Roman"/>
                <w:sz w:val="24"/>
              </w:rPr>
            </w:pPr>
            <w:r w:rsidRPr="00556813">
              <w:rPr>
                <w:rStyle w:val="a5"/>
                <w:rFonts w:ascii="Times New Roman" w:hAnsi="Times New Roman"/>
                <w:sz w:val="24"/>
                <w:lang w:val="tt-RU"/>
              </w:rPr>
              <w:t>КОМИТЕТЫ</w:t>
            </w:r>
          </w:p>
          <w:p w:rsidR="006D2733" w:rsidRPr="00556813" w:rsidRDefault="006D2733" w:rsidP="002B1340">
            <w:pPr>
              <w:pStyle w:val="a3"/>
            </w:pPr>
          </w:p>
        </w:tc>
      </w:tr>
      <w:tr w:rsidR="006D2733" w:rsidRPr="00556813" w:rsidTr="002B1340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6D2733" w:rsidRPr="00556813" w:rsidRDefault="006D2733" w:rsidP="002B1340">
            <w:pPr>
              <w:pStyle w:val="a3"/>
            </w:pPr>
          </w:p>
        </w:tc>
      </w:tr>
    </w:tbl>
    <w:p w:rsidR="006D2733" w:rsidRDefault="006D2733" w:rsidP="006D2733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D2733" w:rsidRPr="00556813" w:rsidRDefault="006D2733" w:rsidP="006D2733">
      <w:pPr>
        <w:rPr>
          <w:rFonts w:ascii="Times New Roman" w:hAnsi="Times New Roman"/>
          <w:b/>
        </w:rPr>
      </w:pPr>
    </w:p>
    <w:p w:rsidR="006D2733" w:rsidRPr="00556813" w:rsidRDefault="006D2733" w:rsidP="006D2733">
      <w:pPr>
        <w:rPr>
          <w:rFonts w:ascii="Times New Roman" w:hAnsi="Times New Roman"/>
          <w:b/>
          <w:sz w:val="28"/>
        </w:rPr>
      </w:pPr>
      <w:r w:rsidRPr="00556813">
        <w:rPr>
          <w:rFonts w:ascii="Times New Roman" w:hAnsi="Times New Roman"/>
          <w:b/>
          <w:sz w:val="28"/>
        </w:rPr>
        <w:t xml:space="preserve">         ПОСТАНОВЛЕНИЕ                                                        </w:t>
      </w:r>
      <w:r>
        <w:rPr>
          <w:rFonts w:ascii="Times New Roman" w:hAnsi="Times New Roman"/>
          <w:b/>
          <w:sz w:val="28"/>
        </w:rPr>
        <w:t xml:space="preserve">         </w:t>
      </w:r>
      <w:r w:rsidRPr="00556813">
        <w:rPr>
          <w:rFonts w:ascii="Times New Roman" w:hAnsi="Times New Roman"/>
          <w:b/>
          <w:sz w:val="28"/>
        </w:rPr>
        <w:t>КАРАР</w:t>
      </w:r>
    </w:p>
    <w:p w:rsidR="006D2733" w:rsidRPr="00556813" w:rsidRDefault="006D2733" w:rsidP="006D2733">
      <w:pPr>
        <w:autoSpaceDE w:val="0"/>
        <w:rPr>
          <w:color w:val="FF0000"/>
          <w:sz w:val="32"/>
          <w:szCs w:val="28"/>
        </w:rPr>
      </w:pPr>
      <w:r>
        <w:rPr>
          <w:rFonts w:ascii="Times New Roman" w:hAnsi="Times New Roman"/>
          <w:b/>
          <w:sz w:val="28"/>
        </w:rPr>
        <w:t xml:space="preserve">          18.07.2018</w:t>
      </w:r>
      <w:r w:rsidRPr="00556813">
        <w:rPr>
          <w:rFonts w:ascii="Times New Roman" w:hAnsi="Times New Roman"/>
          <w:b/>
          <w:sz w:val="28"/>
        </w:rPr>
        <w:t xml:space="preserve">г.            </w:t>
      </w:r>
      <w:r>
        <w:rPr>
          <w:rFonts w:ascii="Times New Roman" w:hAnsi="Times New Roman"/>
          <w:b/>
          <w:sz w:val="28"/>
        </w:rPr>
        <w:t xml:space="preserve">                       </w:t>
      </w:r>
      <w:r w:rsidRPr="00556813">
        <w:rPr>
          <w:rFonts w:ascii="Times New Roman" w:hAnsi="Times New Roman"/>
          <w:b/>
          <w:sz w:val="28"/>
        </w:rPr>
        <w:t xml:space="preserve"> </w:t>
      </w:r>
      <w:r w:rsidRPr="00556813">
        <w:rPr>
          <w:rFonts w:ascii="Times New Roman" w:hAnsi="Times New Roman"/>
          <w:sz w:val="24"/>
        </w:rPr>
        <w:t xml:space="preserve">с. Верхние </w:t>
      </w:r>
      <w:proofErr w:type="spellStart"/>
      <w:r w:rsidRPr="00556813">
        <w:rPr>
          <w:rFonts w:ascii="Times New Roman" w:hAnsi="Times New Roman"/>
          <w:sz w:val="24"/>
        </w:rPr>
        <w:t>Пинячи</w:t>
      </w:r>
      <w:proofErr w:type="spellEnd"/>
      <w:r>
        <w:rPr>
          <w:rFonts w:ascii="Times New Roman" w:hAnsi="Times New Roman"/>
          <w:b/>
          <w:sz w:val="24"/>
        </w:rPr>
        <w:t xml:space="preserve">                  </w:t>
      </w:r>
      <w:r w:rsidRPr="00556813">
        <w:rPr>
          <w:rFonts w:ascii="Times New Roman" w:hAnsi="Times New Roman"/>
          <w:b/>
          <w:sz w:val="24"/>
        </w:rPr>
        <w:t xml:space="preserve">   </w:t>
      </w:r>
      <w:r w:rsidRPr="006D2733">
        <w:rPr>
          <w:rFonts w:ascii="Times New Roman" w:hAnsi="Times New Roman"/>
          <w:b/>
          <w:sz w:val="28"/>
        </w:rPr>
        <w:t xml:space="preserve">№ </w:t>
      </w:r>
      <w:r w:rsidRPr="006D2733">
        <w:rPr>
          <w:rFonts w:ascii="Times New Roman" w:hAnsi="Times New Roman" w:cs="Times New Roman"/>
          <w:b/>
          <w:sz w:val="28"/>
          <w:szCs w:val="28"/>
        </w:rPr>
        <w:t>13</w:t>
      </w:r>
      <w:r w:rsidRPr="006D2733">
        <w:rPr>
          <w:rFonts w:ascii="Times New Roman" w:hAnsi="Times New Roman" w:cs="Times New Roman"/>
          <w:sz w:val="36"/>
          <w:szCs w:val="28"/>
        </w:rPr>
        <w:t xml:space="preserve"> </w:t>
      </w:r>
      <w:r w:rsidRPr="00556813">
        <w:rPr>
          <w:rFonts w:ascii="Cambria" w:hAnsi="Cambria"/>
          <w:sz w:val="36"/>
          <w:szCs w:val="28"/>
        </w:rPr>
        <w:t xml:space="preserve">    </w:t>
      </w:r>
      <w:r w:rsidRPr="006D2733">
        <w:rPr>
          <w:color w:val="FF0000"/>
          <w:sz w:val="32"/>
          <w:szCs w:val="28"/>
        </w:rPr>
        <w:t xml:space="preserve">   </w:t>
      </w:r>
    </w:p>
    <w:p w:rsidR="003A2AB5" w:rsidRDefault="003A2AB5" w:rsidP="003A2AB5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2733" w:rsidRPr="003A2AB5" w:rsidRDefault="006D2733" w:rsidP="003A2AB5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AB5" w:rsidRPr="001453E8" w:rsidRDefault="003A2AB5" w:rsidP="003A2AB5">
      <w:pPr>
        <w:widowControl w:val="0"/>
        <w:autoSpaceDE w:val="0"/>
        <w:autoSpaceDN w:val="0"/>
        <w:adjustRightInd w:val="0"/>
        <w:spacing w:after="0" w:line="240" w:lineRule="auto"/>
        <w:ind w:right="428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Правил осуществления главными распорядителями (распорядител</w:t>
      </w:r>
      <w:r w:rsidR="00780B9C" w:rsidRPr="0014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ями) средств бюджета </w:t>
      </w:r>
      <w:proofErr w:type="spellStart"/>
      <w:r w:rsidR="00780B9C" w:rsidRPr="0014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Верхнепинячинского</w:t>
      </w:r>
      <w:proofErr w:type="spellEnd"/>
      <w:r w:rsidR="00780B9C" w:rsidRPr="0014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Pr="0014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</w:t>
      </w:r>
      <w:proofErr w:type="spellEnd"/>
      <w:r w:rsidRPr="0014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района, главными администраторам</w:t>
      </w:r>
      <w:proofErr w:type="gramStart"/>
      <w:r w:rsidRPr="0014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и(</w:t>
      </w:r>
      <w:proofErr w:type="gramEnd"/>
      <w:r w:rsidRPr="0014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администраторами</w:t>
      </w:r>
      <w:r w:rsidR="00780B9C" w:rsidRPr="0014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доходов бюджета </w:t>
      </w:r>
      <w:proofErr w:type="spellStart"/>
      <w:r w:rsidR="00780B9C" w:rsidRPr="0014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Верхнепинячинского</w:t>
      </w:r>
      <w:proofErr w:type="spellEnd"/>
      <w:r w:rsidRPr="0014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Pr="0014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</w:t>
      </w:r>
      <w:proofErr w:type="spellEnd"/>
      <w:r w:rsidRPr="0014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района, главными администраторами (администраторами) источников финансирован</w:t>
      </w:r>
      <w:r w:rsidR="00780B9C" w:rsidRPr="0014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ия дефицита бюджета </w:t>
      </w:r>
      <w:proofErr w:type="spellStart"/>
      <w:r w:rsidR="00780B9C" w:rsidRPr="0014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Верхнепинячинского</w:t>
      </w:r>
      <w:proofErr w:type="spellEnd"/>
      <w:r w:rsidR="00780B9C" w:rsidRPr="0014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Pr="0014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</w:t>
      </w:r>
      <w:proofErr w:type="spellEnd"/>
      <w:r w:rsidRPr="0014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внутреннего финансового контроля и внутреннего финансового аудита</w:t>
      </w:r>
    </w:p>
    <w:p w:rsidR="003A2AB5" w:rsidRPr="003A2AB5" w:rsidRDefault="003A2AB5" w:rsidP="003A2A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AB5" w:rsidRPr="003A2AB5" w:rsidRDefault="003A2AB5" w:rsidP="003A2AB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со статьей 160.2-1 Бюджетного кодекса Российск</w:t>
      </w:r>
      <w:r w:rsidR="00780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Федерации, Уставом </w:t>
      </w:r>
      <w:proofErr w:type="spellStart"/>
      <w:r w:rsidR="00780B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proofErr w:type="spellEnd"/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3A2AB5" w:rsidRPr="003A2AB5" w:rsidRDefault="003A2AB5" w:rsidP="003A2A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A2A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постановляю:</w:t>
      </w:r>
    </w:p>
    <w:p w:rsidR="003A2AB5" w:rsidRPr="003A2AB5" w:rsidRDefault="003A2AB5" w:rsidP="003A2A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A2AB5" w:rsidRPr="003A2AB5" w:rsidRDefault="003A2AB5" w:rsidP="001453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Правила осуществления главными распорядителями (распорядителями) средств бюджета </w:t>
      </w:r>
      <w:proofErr w:type="spellStart"/>
      <w:r w:rsidR="00780B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proofErr w:type="spellEnd"/>
      <w:r w:rsidR="00780B9C"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главными администраторами (администраторами) доходов бюджета </w:t>
      </w:r>
      <w:proofErr w:type="spellStart"/>
      <w:r w:rsidR="00780B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proofErr w:type="spellEnd"/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главными администраторами (администраторами) источников финансирования дефицита бюджета </w:t>
      </w:r>
      <w:proofErr w:type="spellStart"/>
      <w:r w:rsidR="00780B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proofErr w:type="spellEnd"/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внутреннего финансового контроля и внутреннего финансового аудита </w:t>
      </w:r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согласно приложению.</w:t>
      </w:r>
    </w:p>
    <w:p w:rsidR="003A2AB5" w:rsidRPr="003A2AB5" w:rsidRDefault="003A2AB5" w:rsidP="001453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постановление Исполнительного комитета </w:t>
      </w:r>
      <w:proofErr w:type="spellStart"/>
      <w:r w:rsidR="00780B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proofErr w:type="spellEnd"/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</w:t>
      </w:r>
      <w:r w:rsidR="001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ипального района от 25.08.2014 № 23</w:t>
      </w:r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осуществления главными распорядителями (распорядителями) средств бюджета </w:t>
      </w:r>
      <w:proofErr w:type="spellStart"/>
      <w:r w:rsidR="00780B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proofErr w:type="spellEnd"/>
      <w:r w:rsidR="00780B9C"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главными администраторам</w:t>
      </w:r>
      <w:proofErr w:type="gramStart"/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r w:rsidR="00780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инистраторами) доходов бюджета </w:t>
      </w:r>
      <w:proofErr w:type="spellStart"/>
      <w:r w:rsidR="00780B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proofErr w:type="spellEnd"/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главными администраторами (администраторами) источников финансирования дефицита бюджета </w:t>
      </w:r>
      <w:proofErr w:type="spellStart"/>
      <w:r w:rsidR="00780B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proofErr w:type="spellEnd"/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внутреннего финансового контроля и внутреннего финансового аудита».</w:t>
      </w:r>
    </w:p>
    <w:p w:rsidR="003A2AB5" w:rsidRPr="001453E8" w:rsidRDefault="003A2AB5" w:rsidP="001453E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постановление на информационных стендах </w:t>
      </w:r>
      <w:proofErr w:type="spellStart"/>
      <w:r w:rsidR="00780B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proofErr w:type="spellEnd"/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</w:t>
      </w:r>
      <w:r w:rsidR="001453E8" w:rsidRPr="00003A2C">
        <w:rPr>
          <w:rFonts w:ascii="Times New Roman" w:hAnsi="Times New Roman" w:cs="Times New Roman"/>
          <w:sz w:val="28"/>
          <w:szCs w:val="28"/>
        </w:rPr>
        <w:t>на «Официальном портале правовой и</w:t>
      </w:r>
      <w:r w:rsidR="001453E8">
        <w:rPr>
          <w:rFonts w:ascii="Times New Roman" w:hAnsi="Times New Roman" w:cs="Times New Roman"/>
          <w:sz w:val="28"/>
          <w:szCs w:val="28"/>
        </w:rPr>
        <w:t xml:space="preserve">нформации Республики Татарстан» </w:t>
      </w:r>
      <w:r w:rsidR="001453E8" w:rsidRPr="00003A2C">
        <w:rPr>
          <w:rFonts w:ascii="Times New Roman" w:hAnsi="Times New Roman" w:cs="Times New Roman"/>
          <w:sz w:val="28"/>
          <w:szCs w:val="28"/>
        </w:rPr>
        <w:t>(</w:t>
      </w:r>
      <w:r w:rsidR="001453E8" w:rsidRPr="00003A2C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1453E8" w:rsidRPr="00003A2C">
        <w:rPr>
          <w:rFonts w:ascii="Times New Roman" w:hAnsi="Times New Roman" w:cs="Times New Roman"/>
          <w:sz w:val="28"/>
          <w:szCs w:val="28"/>
        </w:rPr>
        <w:t>.</w:t>
      </w:r>
      <w:r w:rsidR="001453E8" w:rsidRPr="00003A2C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1453E8" w:rsidRPr="00003A2C">
        <w:rPr>
          <w:rFonts w:ascii="Times New Roman" w:hAnsi="Times New Roman" w:cs="Times New Roman"/>
          <w:sz w:val="28"/>
          <w:szCs w:val="28"/>
        </w:rPr>
        <w:t>.</w:t>
      </w:r>
      <w:r w:rsidR="001453E8" w:rsidRPr="00003A2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1453E8" w:rsidRPr="00003A2C">
        <w:rPr>
          <w:rFonts w:ascii="Times New Roman" w:hAnsi="Times New Roman" w:cs="Times New Roman"/>
          <w:sz w:val="28"/>
          <w:szCs w:val="28"/>
        </w:rPr>
        <w:t xml:space="preserve">) </w:t>
      </w:r>
      <w:r w:rsidR="001453E8">
        <w:rPr>
          <w:rFonts w:ascii="Times New Roman" w:hAnsi="Times New Roman" w:cs="Times New Roman"/>
          <w:sz w:val="28"/>
          <w:szCs w:val="28"/>
        </w:rPr>
        <w:t xml:space="preserve">и на официальном </w:t>
      </w:r>
      <w:r w:rsidR="001453E8" w:rsidRPr="00003A2C">
        <w:rPr>
          <w:rFonts w:ascii="Times New Roman" w:hAnsi="Times New Roman" w:cs="Times New Roman"/>
          <w:sz w:val="28"/>
          <w:szCs w:val="28"/>
        </w:rPr>
        <w:t>сайте</w:t>
      </w:r>
      <w:r w:rsidR="00145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3E8">
        <w:rPr>
          <w:rFonts w:ascii="Times New Roman" w:hAnsi="Times New Roman" w:cs="Times New Roman"/>
          <w:sz w:val="28"/>
          <w:szCs w:val="28"/>
        </w:rPr>
        <w:t>Верхнепинячинского</w:t>
      </w:r>
      <w:proofErr w:type="spellEnd"/>
      <w:r w:rsidR="001453E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453E8" w:rsidRPr="00003A2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1453E8" w:rsidRPr="00EA7745">
          <w:rPr>
            <w:rStyle w:val="a4"/>
            <w:rFonts w:ascii="Times New Roman" w:hAnsi="Times New Roman" w:cs="Times New Roman"/>
            <w:sz w:val="28"/>
            <w:szCs w:val="28"/>
          </w:rPr>
          <w:t>http://zainsk.tatarstan.ru/rus/verkhnepinyachinskoe.htm</w:t>
        </w:r>
      </w:hyperlink>
      <w:r w:rsidR="001453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AB5" w:rsidRPr="003A2AB5" w:rsidRDefault="003A2AB5" w:rsidP="001453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со дня его подписания.</w:t>
      </w:r>
    </w:p>
    <w:p w:rsidR="003A2AB5" w:rsidRPr="003A2AB5" w:rsidRDefault="003A2AB5" w:rsidP="001453E8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80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A2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3A2AB5" w:rsidRPr="003A2AB5" w:rsidRDefault="003A2AB5" w:rsidP="003A2AB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AB5" w:rsidRPr="003A2AB5" w:rsidRDefault="003A2AB5" w:rsidP="003A2AB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</w:p>
    <w:p w:rsidR="003A2AB5" w:rsidRDefault="003A2AB5" w:rsidP="003A2AB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Исполнительного комитета                                                    </w:t>
      </w:r>
      <w:r w:rsidR="00780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proofErr w:type="spellStart"/>
      <w:r w:rsidR="00780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М.Х.Туктаров</w:t>
      </w:r>
      <w:proofErr w:type="spellEnd"/>
    </w:p>
    <w:p w:rsidR="003A2AB5" w:rsidRDefault="003A2AB5" w:rsidP="003A2AB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AB5" w:rsidRDefault="003A2AB5" w:rsidP="003A2AB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AB5" w:rsidRDefault="003A2AB5" w:rsidP="003A2AB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AB5" w:rsidRDefault="003A2AB5" w:rsidP="003A2AB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AB5" w:rsidRDefault="003A2AB5" w:rsidP="003A2AB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AB5" w:rsidRDefault="003A2AB5" w:rsidP="003A2AB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AB5" w:rsidRDefault="003A2AB5" w:rsidP="003A2AB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AB5" w:rsidRDefault="003A2AB5" w:rsidP="003A2AB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AB5" w:rsidRDefault="003A2AB5" w:rsidP="003A2AB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AB5" w:rsidRDefault="003A2AB5" w:rsidP="003A2AB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AB5" w:rsidRDefault="003A2AB5" w:rsidP="003A2AB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AB5" w:rsidRDefault="003A2AB5" w:rsidP="003A2AB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AB5" w:rsidRDefault="003A2AB5" w:rsidP="003A2AB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AB5" w:rsidRDefault="003A2AB5" w:rsidP="003A2AB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AB5" w:rsidRDefault="003A2AB5" w:rsidP="003A2AB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AB5" w:rsidRDefault="003A2AB5" w:rsidP="003A2AB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AB5" w:rsidRDefault="003A2AB5" w:rsidP="003A2AB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AB5" w:rsidRDefault="003A2AB5" w:rsidP="003A2AB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AB5" w:rsidRDefault="003A2AB5" w:rsidP="003A2AB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2733" w:rsidRDefault="006D2733" w:rsidP="001453E8">
      <w:pPr>
        <w:pStyle w:val="a3"/>
        <w:ind w:firstLine="4962"/>
        <w:jc w:val="both"/>
        <w:rPr>
          <w:rFonts w:ascii="Times New Roman" w:hAnsi="Times New Roman" w:cs="Times New Roman"/>
          <w:szCs w:val="24"/>
          <w:lang w:eastAsia="ru-RU"/>
        </w:rPr>
      </w:pPr>
    </w:p>
    <w:p w:rsidR="001453E8" w:rsidRPr="001453E8" w:rsidRDefault="006D2733" w:rsidP="001453E8">
      <w:pPr>
        <w:pStyle w:val="a3"/>
        <w:ind w:firstLine="4962"/>
        <w:jc w:val="both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lastRenderedPageBreak/>
        <w:t>П</w:t>
      </w:r>
      <w:r w:rsidR="003A2AB5" w:rsidRPr="001453E8">
        <w:rPr>
          <w:rFonts w:ascii="Times New Roman" w:hAnsi="Times New Roman" w:cs="Times New Roman"/>
          <w:szCs w:val="24"/>
          <w:lang w:eastAsia="ru-RU"/>
        </w:rPr>
        <w:t>риложение</w:t>
      </w:r>
      <w:r w:rsidR="001453E8" w:rsidRPr="001453E8">
        <w:rPr>
          <w:rFonts w:ascii="Times New Roman" w:hAnsi="Times New Roman" w:cs="Times New Roman"/>
          <w:szCs w:val="24"/>
          <w:lang w:eastAsia="ru-RU"/>
        </w:rPr>
        <w:t xml:space="preserve"> к </w:t>
      </w:r>
      <w:r w:rsidR="003A2AB5" w:rsidRPr="001453E8">
        <w:rPr>
          <w:rFonts w:ascii="Times New Roman" w:hAnsi="Times New Roman" w:cs="Times New Roman"/>
          <w:szCs w:val="24"/>
          <w:lang w:eastAsia="ru-RU"/>
        </w:rPr>
        <w:t>постановлению</w:t>
      </w:r>
    </w:p>
    <w:p w:rsidR="001453E8" w:rsidRPr="001453E8" w:rsidRDefault="003A2AB5" w:rsidP="001453E8">
      <w:pPr>
        <w:pStyle w:val="a3"/>
        <w:ind w:firstLine="4962"/>
        <w:jc w:val="both"/>
        <w:rPr>
          <w:rFonts w:ascii="Times New Roman" w:hAnsi="Times New Roman" w:cs="Times New Roman"/>
          <w:szCs w:val="24"/>
          <w:lang w:eastAsia="ru-RU"/>
        </w:rPr>
      </w:pPr>
      <w:r w:rsidRPr="001453E8">
        <w:rPr>
          <w:rFonts w:ascii="Times New Roman" w:hAnsi="Times New Roman" w:cs="Times New Roman"/>
          <w:szCs w:val="24"/>
          <w:lang w:eastAsia="ru-RU"/>
        </w:rPr>
        <w:t xml:space="preserve"> Исполнительного комитета</w:t>
      </w:r>
    </w:p>
    <w:p w:rsidR="001453E8" w:rsidRPr="001453E8" w:rsidRDefault="001453E8" w:rsidP="001453E8">
      <w:pPr>
        <w:pStyle w:val="a3"/>
        <w:ind w:firstLine="4962"/>
        <w:jc w:val="both"/>
        <w:rPr>
          <w:rFonts w:ascii="Times New Roman" w:hAnsi="Times New Roman" w:cs="Times New Roman"/>
          <w:szCs w:val="24"/>
          <w:lang w:eastAsia="ru-RU"/>
        </w:rPr>
      </w:pPr>
      <w:r w:rsidRPr="001453E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1453E8">
        <w:rPr>
          <w:rFonts w:ascii="Times New Roman" w:eastAsia="Times New Roman" w:hAnsi="Times New Roman" w:cs="Times New Roman"/>
          <w:szCs w:val="28"/>
          <w:lang w:eastAsia="ru-RU"/>
        </w:rPr>
        <w:t>Верхнепинячинского</w:t>
      </w:r>
      <w:proofErr w:type="spellEnd"/>
      <w:r w:rsidR="003A2AB5" w:rsidRPr="001453E8">
        <w:rPr>
          <w:rFonts w:ascii="Times New Roman" w:hAnsi="Times New Roman" w:cs="Times New Roman"/>
          <w:sz w:val="20"/>
          <w:szCs w:val="24"/>
          <w:lang w:eastAsia="ru-RU"/>
        </w:rPr>
        <w:t xml:space="preserve"> </w:t>
      </w:r>
      <w:r w:rsidR="003A2AB5" w:rsidRPr="001453E8">
        <w:rPr>
          <w:rFonts w:ascii="Times New Roman" w:hAnsi="Times New Roman" w:cs="Times New Roman"/>
          <w:szCs w:val="24"/>
          <w:lang w:eastAsia="ru-RU"/>
        </w:rPr>
        <w:t>сельского</w:t>
      </w:r>
      <w:r w:rsidRPr="001453E8">
        <w:rPr>
          <w:rFonts w:ascii="Times New Roman" w:hAnsi="Times New Roman" w:cs="Times New Roman"/>
          <w:szCs w:val="24"/>
          <w:lang w:eastAsia="ru-RU"/>
        </w:rPr>
        <w:t xml:space="preserve"> </w:t>
      </w:r>
      <w:r w:rsidR="003A2AB5" w:rsidRPr="001453E8">
        <w:rPr>
          <w:rFonts w:ascii="Times New Roman" w:hAnsi="Times New Roman" w:cs="Times New Roman"/>
          <w:szCs w:val="24"/>
          <w:lang w:eastAsia="ru-RU"/>
        </w:rPr>
        <w:t xml:space="preserve">поселения </w:t>
      </w:r>
    </w:p>
    <w:p w:rsidR="001453E8" w:rsidRPr="001453E8" w:rsidRDefault="003A2AB5" w:rsidP="001453E8">
      <w:pPr>
        <w:pStyle w:val="a3"/>
        <w:ind w:firstLine="4962"/>
        <w:jc w:val="both"/>
        <w:rPr>
          <w:rFonts w:ascii="Times New Roman" w:hAnsi="Times New Roman" w:cs="Times New Roman"/>
          <w:szCs w:val="24"/>
          <w:lang w:eastAsia="ru-RU"/>
        </w:rPr>
      </w:pPr>
      <w:proofErr w:type="spellStart"/>
      <w:r w:rsidRPr="001453E8">
        <w:rPr>
          <w:rFonts w:ascii="Times New Roman" w:hAnsi="Times New Roman" w:cs="Times New Roman"/>
          <w:szCs w:val="24"/>
          <w:lang w:eastAsia="ru-RU"/>
        </w:rPr>
        <w:t>Заинского</w:t>
      </w:r>
      <w:proofErr w:type="spellEnd"/>
      <w:r w:rsidR="001453E8" w:rsidRPr="001453E8">
        <w:rPr>
          <w:rFonts w:ascii="Times New Roman" w:hAnsi="Times New Roman" w:cs="Times New Roman"/>
          <w:szCs w:val="24"/>
          <w:lang w:eastAsia="ru-RU"/>
        </w:rPr>
        <w:t xml:space="preserve"> </w:t>
      </w:r>
      <w:r w:rsidRPr="001453E8">
        <w:rPr>
          <w:rFonts w:ascii="Times New Roman" w:hAnsi="Times New Roman" w:cs="Times New Roman"/>
          <w:szCs w:val="24"/>
          <w:lang w:eastAsia="ru-RU"/>
        </w:rPr>
        <w:t>муниципального района</w:t>
      </w:r>
    </w:p>
    <w:p w:rsidR="003A2AB5" w:rsidRPr="001453E8" w:rsidRDefault="006D2733" w:rsidP="006D2733">
      <w:pPr>
        <w:pStyle w:val="a3"/>
        <w:ind w:firstLine="4962"/>
        <w:jc w:val="both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 xml:space="preserve"> Республики Татарстан от 18 июля </w:t>
      </w:r>
      <w:r w:rsidR="003A2AB5" w:rsidRPr="001453E8">
        <w:rPr>
          <w:rFonts w:ascii="Times New Roman" w:hAnsi="Times New Roman" w:cs="Times New Roman"/>
          <w:szCs w:val="24"/>
          <w:lang w:eastAsia="ru-RU"/>
        </w:rPr>
        <w:t>2018</w:t>
      </w:r>
      <w:r>
        <w:rPr>
          <w:rFonts w:ascii="Times New Roman" w:hAnsi="Times New Roman" w:cs="Times New Roman"/>
          <w:szCs w:val="24"/>
          <w:lang w:eastAsia="ru-RU"/>
        </w:rPr>
        <w:t>г № 13</w:t>
      </w:r>
    </w:p>
    <w:p w:rsidR="00F20278" w:rsidRDefault="00F20278"/>
    <w:p w:rsidR="003A2AB5" w:rsidRPr="001453E8" w:rsidRDefault="003A2AB5" w:rsidP="00DD43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E8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3A2AB5" w:rsidRPr="001453E8" w:rsidRDefault="003A2AB5" w:rsidP="00DD43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E8">
        <w:rPr>
          <w:rFonts w:ascii="Times New Roman" w:hAnsi="Times New Roman" w:cs="Times New Roman"/>
          <w:b/>
          <w:sz w:val="28"/>
          <w:szCs w:val="28"/>
        </w:rPr>
        <w:t>осуществления внутреннего финансового</w:t>
      </w:r>
    </w:p>
    <w:p w:rsidR="003A2AB5" w:rsidRPr="001453E8" w:rsidRDefault="003A2AB5" w:rsidP="00DD43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E8">
        <w:rPr>
          <w:rFonts w:ascii="Times New Roman" w:hAnsi="Times New Roman" w:cs="Times New Roman"/>
          <w:b/>
          <w:sz w:val="28"/>
          <w:szCs w:val="28"/>
        </w:rPr>
        <w:t>контроля и внутреннего финансового аудита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A2AB5" w:rsidRPr="00DD43F4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A2AB5" w:rsidRPr="00DD43F4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требования к организации и проведению внутреннего финансового контроля и внутреннего финансового аудита в Исполнительном комитете </w:t>
      </w:r>
      <w:proofErr w:type="spellStart"/>
      <w:r w:rsidR="001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proofErr w:type="spellEnd"/>
      <w:r w:rsidR="003A2AB5" w:rsidRPr="00DD43F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="001453E8">
        <w:rPr>
          <w:rFonts w:ascii="Times New Roman" w:hAnsi="Times New Roman" w:cs="Times New Roman"/>
          <w:sz w:val="28"/>
          <w:szCs w:val="28"/>
        </w:rPr>
        <w:t xml:space="preserve"> </w:t>
      </w:r>
      <w:r w:rsidR="003A2AB5" w:rsidRPr="00DD43F4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(дале</w:t>
      </w:r>
      <w:proofErr w:type="gramStart"/>
      <w:r w:rsidR="003A2AB5" w:rsidRPr="00DD43F4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3A2AB5" w:rsidRPr="00DD43F4">
        <w:rPr>
          <w:rFonts w:ascii="Times New Roman" w:hAnsi="Times New Roman" w:cs="Times New Roman"/>
          <w:sz w:val="28"/>
          <w:szCs w:val="28"/>
        </w:rPr>
        <w:t xml:space="preserve"> Поселение):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A2AB5" w:rsidRPr="00DD43F4">
        <w:rPr>
          <w:rFonts w:ascii="Times New Roman" w:hAnsi="Times New Roman" w:cs="Times New Roman"/>
          <w:sz w:val="28"/>
          <w:szCs w:val="28"/>
        </w:rPr>
        <w:t>Целью настоящего Порядка является:</w:t>
      </w:r>
    </w:p>
    <w:p w:rsidR="003A2AB5" w:rsidRPr="00DD43F4" w:rsidRDefault="003A2AB5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3F4">
        <w:rPr>
          <w:rFonts w:ascii="Times New Roman" w:hAnsi="Times New Roman" w:cs="Times New Roman"/>
          <w:sz w:val="28"/>
          <w:szCs w:val="28"/>
        </w:rPr>
        <w:t>-</w:t>
      </w:r>
      <w:r w:rsidRPr="00DD43F4">
        <w:rPr>
          <w:rFonts w:ascii="Times New Roman" w:hAnsi="Times New Roman" w:cs="Times New Roman"/>
          <w:sz w:val="28"/>
          <w:szCs w:val="28"/>
        </w:rPr>
        <w:tab/>
        <w:t>оценка целевого и эффективного использования средств бюджета Поселения;</w:t>
      </w:r>
    </w:p>
    <w:p w:rsidR="003A2AB5" w:rsidRPr="00DD43F4" w:rsidRDefault="003A2AB5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3F4">
        <w:rPr>
          <w:rFonts w:ascii="Times New Roman" w:hAnsi="Times New Roman" w:cs="Times New Roman"/>
          <w:sz w:val="28"/>
          <w:szCs w:val="28"/>
        </w:rPr>
        <w:t>-</w:t>
      </w:r>
      <w:r w:rsidRPr="00DD43F4">
        <w:rPr>
          <w:rFonts w:ascii="Times New Roman" w:hAnsi="Times New Roman" w:cs="Times New Roman"/>
          <w:sz w:val="28"/>
          <w:szCs w:val="28"/>
        </w:rPr>
        <w:tab/>
        <w:t>подтверждение достоверности бухгалтерского учета и отчетности, в том числе о реализации муниципальных программ;</w:t>
      </w:r>
    </w:p>
    <w:p w:rsidR="003A2AB5" w:rsidRPr="00DD43F4" w:rsidRDefault="003A2AB5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3F4">
        <w:rPr>
          <w:rFonts w:ascii="Times New Roman" w:hAnsi="Times New Roman" w:cs="Times New Roman"/>
          <w:sz w:val="28"/>
          <w:szCs w:val="28"/>
        </w:rPr>
        <w:t>-</w:t>
      </w:r>
      <w:r w:rsidRPr="00DD43F4">
        <w:rPr>
          <w:rFonts w:ascii="Times New Roman" w:hAnsi="Times New Roman" w:cs="Times New Roman"/>
          <w:sz w:val="28"/>
          <w:szCs w:val="28"/>
        </w:rPr>
        <w:tab/>
        <w:t>оценка соблюдения бюджетного законодательства и иных нормативных актов, регулирующих бюджетные правоотношения.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3A2AB5" w:rsidRPr="00DD43F4">
        <w:rPr>
          <w:rFonts w:ascii="Times New Roman" w:hAnsi="Times New Roman" w:cs="Times New Roman"/>
          <w:sz w:val="28"/>
          <w:szCs w:val="28"/>
        </w:rPr>
        <w:t>Внутренний финансовый контроль и внутренний финансовый аудит</w:t>
      </w:r>
      <w:r w:rsidR="00411E5E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3A2AB5" w:rsidRPr="00DD43F4">
        <w:rPr>
          <w:rFonts w:ascii="Times New Roman" w:hAnsi="Times New Roman" w:cs="Times New Roman"/>
          <w:sz w:val="28"/>
          <w:szCs w:val="28"/>
        </w:rPr>
        <w:t>должностными лицами Поселения (далее - комиссия), в отношении главных распорядителей (получателей) средств бюджета и подведомственных им</w:t>
      </w:r>
      <w:r w:rsidR="003A2AB5" w:rsidRPr="00DD43F4">
        <w:rPr>
          <w:rFonts w:ascii="Times New Roman" w:hAnsi="Times New Roman" w:cs="Times New Roman"/>
          <w:sz w:val="28"/>
          <w:szCs w:val="28"/>
        </w:rPr>
        <w:tab/>
        <w:t>получат</w:t>
      </w:r>
      <w:r w:rsidR="00411E5E">
        <w:rPr>
          <w:rFonts w:ascii="Times New Roman" w:hAnsi="Times New Roman" w:cs="Times New Roman"/>
          <w:sz w:val="28"/>
          <w:szCs w:val="28"/>
        </w:rPr>
        <w:t xml:space="preserve">елей средств бюджета поселения, </w:t>
      </w:r>
      <w:bookmarkStart w:id="0" w:name="_GoBack"/>
      <w:bookmarkEnd w:id="0"/>
      <w:r w:rsidR="003A2AB5" w:rsidRPr="00DD43F4">
        <w:rPr>
          <w:rFonts w:ascii="Times New Roman" w:hAnsi="Times New Roman" w:cs="Times New Roman"/>
          <w:sz w:val="28"/>
          <w:szCs w:val="28"/>
        </w:rPr>
        <w:t>администраторов доходов бюджета поселения, администраторов источников финансирования дефицита бюджета поселения.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A2AB5" w:rsidRPr="00DD43F4">
        <w:rPr>
          <w:rFonts w:ascii="Times New Roman" w:hAnsi="Times New Roman" w:cs="Times New Roman"/>
          <w:sz w:val="28"/>
          <w:szCs w:val="28"/>
        </w:rPr>
        <w:t>Объекты внутреннего муниципального финансового контроля аудита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3A2AB5" w:rsidRPr="00DD43F4">
        <w:rPr>
          <w:rFonts w:ascii="Times New Roman" w:hAnsi="Times New Roman" w:cs="Times New Roman"/>
          <w:sz w:val="28"/>
          <w:szCs w:val="28"/>
        </w:rPr>
        <w:t>Объектами внутреннего муниципального финансового контроля и внутреннего финансового аудита (далее - объекты контроля (аудита)) являются:</w:t>
      </w:r>
    </w:p>
    <w:p w:rsidR="003A2AB5" w:rsidRPr="00DD43F4" w:rsidRDefault="003A2AB5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3F4">
        <w:rPr>
          <w:rFonts w:ascii="Times New Roman" w:hAnsi="Times New Roman" w:cs="Times New Roman"/>
          <w:sz w:val="28"/>
          <w:szCs w:val="28"/>
        </w:rPr>
        <w:t>- Исполнительный комитет Поселения, являясь главным распорядителем (получателем) бюджетных средств, главным администратором доходов бюджета, главным администратором источников финансирования дефицита бюджета Поселения, а также руководитель и сотрудники;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A2AB5" w:rsidRPr="00DD43F4">
        <w:rPr>
          <w:rFonts w:ascii="Times New Roman" w:hAnsi="Times New Roman" w:cs="Times New Roman"/>
          <w:sz w:val="28"/>
          <w:szCs w:val="28"/>
        </w:rPr>
        <w:t>Организация внутреннего финансового кон</w:t>
      </w:r>
      <w:r>
        <w:rPr>
          <w:rFonts w:ascii="Times New Roman" w:hAnsi="Times New Roman" w:cs="Times New Roman"/>
          <w:sz w:val="28"/>
          <w:szCs w:val="28"/>
        </w:rPr>
        <w:t xml:space="preserve">троля и внутреннего финансового </w:t>
      </w:r>
      <w:r w:rsidR="003A2AB5" w:rsidRPr="00DD43F4">
        <w:rPr>
          <w:rFonts w:ascii="Times New Roman" w:hAnsi="Times New Roman" w:cs="Times New Roman"/>
          <w:sz w:val="28"/>
          <w:szCs w:val="28"/>
        </w:rPr>
        <w:t>аудита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3A2AB5" w:rsidRPr="00DD43F4">
        <w:rPr>
          <w:rFonts w:ascii="Times New Roman" w:hAnsi="Times New Roman" w:cs="Times New Roman"/>
          <w:sz w:val="28"/>
          <w:szCs w:val="28"/>
        </w:rPr>
        <w:t>При осуществлении внутреннего финансового контроля и внутреннего финансового аудита проводятся проверки, ревизии, обследования (далее - контрольные мероприятия):</w:t>
      </w:r>
    </w:p>
    <w:p w:rsidR="003A2AB5" w:rsidRPr="00DD43F4" w:rsidRDefault="003A2AB5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3F4">
        <w:rPr>
          <w:rFonts w:ascii="Times New Roman" w:hAnsi="Times New Roman" w:cs="Times New Roman"/>
          <w:sz w:val="28"/>
          <w:szCs w:val="28"/>
        </w:rPr>
        <w:t>-</w:t>
      </w:r>
      <w:r w:rsidRPr="00DD43F4">
        <w:rPr>
          <w:rFonts w:ascii="Times New Roman" w:hAnsi="Times New Roman" w:cs="Times New Roman"/>
          <w:sz w:val="28"/>
          <w:szCs w:val="28"/>
        </w:rPr>
        <w:tab/>
        <w:t xml:space="preserve">проверка, под которой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</w:t>
      </w:r>
      <w:r w:rsidRPr="00DD43F4">
        <w:rPr>
          <w:rFonts w:ascii="Times New Roman" w:hAnsi="Times New Roman" w:cs="Times New Roman"/>
          <w:sz w:val="28"/>
          <w:szCs w:val="28"/>
        </w:rPr>
        <w:lastRenderedPageBreak/>
        <w:t>(бухгалтерского) учета и бюджетной (бухгалтерской) отчетности в отношении деятельности объекта контроля за определенный период;</w:t>
      </w:r>
    </w:p>
    <w:p w:rsidR="003A2AB5" w:rsidRPr="00DD43F4" w:rsidRDefault="003A2AB5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3F4">
        <w:rPr>
          <w:rFonts w:ascii="Times New Roman" w:hAnsi="Times New Roman" w:cs="Times New Roman"/>
          <w:sz w:val="28"/>
          <w:szCs w:val="28"/>
        </w:rPr>
        <w:t>-</w:t>
      </w:r>
      <w:r w:rsidRPr="00DD43F4">
        <w:rPr>
          <w:rFonts w:ascii="Times New Roman" w:hAnsi="Times New Roman" w:cs="Times New Roman"/>
          <w:sz w:val="28"/>
          <w:szCs w:val="28"/>
        </w:rPr>
        <w:tab/>
        <w:t>ревизия, под которой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отчетности;</w:t>
      </w:r>
    </w:p>
    <w:p w:rsidR="003A2AB5" w:rsidRPr="00DD43F4" w:rsidRDefault="003A2AB5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3F4">
        <w:rPr>
          <w:rFonts w:ascii="Times New Roman" w:hAnsi="Times New Roman" w:cs="Times New Roman"/>
          <w:sz w:val="28"/>
          <w:szCs w:val="28"/>
        </w:rPr>
        <w:t>-</w:t>
      </w:r>
      <w:r w:rsidRPr="00DD43F4">
        <w:rPr>
          <w:rFonts w:ascii="Times New Roman" w:hAnsi="Times New Roman" w:cs="Times New Roman"/>
          <w:sz w:val="28"/>
          <w:szCs w:val="28"/>
        </w:rPr>
        <w:tab/>
        <w:t>обследование, под которым понимается анализ и оценка состояния определенной сферы деятельности объекта контроля.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3A2AB5" w:rsidRPr="00DD43F4">
        <w:rPr>
          <w:rFonts w:ascii="Times New Roman" w:hAnsi="Times New Roman" w:cs="Times New Roman"/>
          <w:sz w:val="28"/>
          <w:szCs w:val="28"/>
        </w:rPr>
        <w:t>Контрольные мероприят</w:t>
      </w:r>
      <w:r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ab/>
        <w:t xml:space="preserve">по осуществлению внутреннего </w:t>
      </w:r>
      <w:r w:rsidR="003A2AB5" w:rsidRPr="00DD43F4">
        <w:rPr>
          <w:rFonts w:ascii="Times New Roman" w:hAnsi="Times New Roman" w:cs="Times New Roman"/>
          <w:sz w:val="28"/>
          <w:szCs w:val="28"/>
        </w:rPr>
        <w:t>муниципального финансового контроля (аудита) проводятся на основании утвержденного плана.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3A2AB5" w:rsidRPr="00DD43F4">
        <w:rPr>
          <w:rFonts w:ascii="Times New Roman" w:hAnsi="Times New Roman" w:cs="Times New Roman"/>
          <w:sz w:val="28"/>
          <w:szCs w:val="28"/>
        </w:rPr>
        <w:t>Планирование мероприятий внутрен</w:t>
      </w:r>
      <w:r>
        <w:rPr>
          <w:rFonts w:ascii="Times New Roman" w:hAnsi="Times New Roman" w:cs="Times New Roman"/>
          <w:sz w:val="28"/>
          <w:szCs w:val="28"/>
        </w:rPr>
        <w:t xml:space="preserve">него муниципального финансового </w:t>
      </w:r>
      <w:r w:rsidR="003A2AB5" w:rsidRPr="00DD43F4">
        <w:rPr>
          <w:rFonts w:ascii="Times New Roman" w:hAnsi="Times New Roman" w:cs="Times New Roman"/>
          <w:sz w:val="28"/>
          <w:szCs w:val="28"/>
        </w:rPr>
        <w:t>контр</w:t>
      </w:r>
      <w:r>
        <w:rPr>
          <w:rFonts w:ascii="Times New Roman" w:hAnsi="Times New Roman" w:cs="Times New Roman"/>
          <w:sz w:val="28"/>
          <w:szCs w:val="28"/>
        </w:rPr>
        <w:t>оля (аудита) осуществляется с уч</w:t>
      </w:r>
      <w:r w:rsidR="003A2AB5" w:rsidRPr="00DD43F4">
        <w:rPr>
          <w:rFonts w:ascii="Times New Roman" w:hAnsi="Times New Roman" w:cs="Times New Roman"/>
          <w:sz w:val="28"/>
          <w:szCs w:val="28"/>
        </w:rPr>
        <w:t>етом результатов ранее проведенных проверок, путем изучения первичных документов, регистров бухгалтерского учета, нормативной документации, плановых, отчетных данных, иной информации, позволяющей предполагать о совершаемых нарушениях бюджетного законодательства, нецелевого и (или) не эффективного использования бюджетных средств,</w:t>
      </w:r>
      <w:r>
        <w:rPr>
          <w:rFonts w:ascii="Times New Roman" w:hAnsi="Times New Roman" w:cs="Times New Roman"/>
          <w:sz w:val="28"/>
          <w:szCs w:val="28"/>
        </w:rPr>
        <w:tab/>
        <w:t xml:space="preserve">недостоверности бухгалтерского </w:t>
      </w:r>
      <w:r w:rsidR="003A2AB5" w:rsidRPr="00DD43F4">
        <w:rPr>
          <w:rFonts w:ascii="Times New Roman" w:hAnsi="Times New Roman" w:cs="Times New Roman"/>
          <w:sz w:val="28"/>
          <w:szCs w:val="28"/>
        </w:rPr>
        <w:t>(бюджетного) учета и отчетности, а так же с учетом периодичности контроля не реже 1 раза в род.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3A2AB5" w:rsidRPr="00DD43F4">
        <w:rPr>
          <w:rFonts w:ascii="Times New Roman" w:hAnsi="Times New Roman" w:cs="Times New Roman"/>
          <w:sz w:val="28"/>
          <w:szCs w:val="28"/>
        </w:rPr>
        <w:t>По мере необходимости могут проводиться внеплановые контрольные мероприятия.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3A2AB5" w:rsidRPr="00DD43F4">
        <w:rPr>
          <w:rFonts w:ascii="Times New Roman" w:hAnsi="Times New Roman" w:cs="Times New Roman"/>
          <w:sz w:val="28"/>
          <w:szCs w:val="28"/>
        </w:rPr>
        <w:t>Годовой план проверок разрабатывается ответственным лицом с учетом проведения в текущем и (или) отчетном финансовом году контрольных мероприятий контрольно-счетным органом и управлением финансового контроля в отношении финансово-хозяйственной деятельности объектов аудита и утверждается руководителем Исполнительного комитета поселения.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3A2AB5" w:rsidRPr="00DD43F4">
        <w:rPr>
          <w:rFonts w:ascii="Times New Roman" w:hAnsi="Times New Roman" w:cs="Times New Roman"/>
          <w:sz w:val="28"/>
          <w:szCs w:val="28"/>
        </w:rPr>
        <w:t>Внеплановые проверки проводятся по поручению руководителя Исполнительного комитета Поселения.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="003A2AB5" w:rsidRPr="00DD43F4">
        <w:rPr>
          <w:rFonts w:ascii="Times New Roman" w:hAnsi="Times New Roman" w:cs="Times New Roman"/>
          <w:sz w:val="28"/>
          <w:szCs w:val="28"/>
        </w:rPr>
        <w:t>Плановые и внеплановые проверки проводятся в соответствии с распоряжением, изданным главой поселения, в котором указываются: наименование объекта контроля, проверяемый период, тема и основание проведения проверки, состав рабочей группы и сроки проведения контрольного мероприятия.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3A2AB5" w:rsidRPr="00DD43F4">
        <w:rPr>
          <w:rFonts w:ascii="Times New Roman" w:hAnsi="Times New Roman" w:cs="Times New Roman"/>
          <w:sz w:val="28"/>
          <w:szCs w:val="28"/>
        </w:rPr>
        <w:t>О проведении контрольного мероприятия объект контроля уведомляется письменным уведомлением.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="003A2AB5" w:rsidRPr="00DD43F4">
        <w:rPr>
          <w:rFonts w:ascii="Times New Roman" w:hAnsi="Times New Roman" w:cs="Times New Roman"/>
          <w:sz w:val="28"/>
          <w:szCs w:val="28"/>
        </w:rPr>
        <w:t>Внеплановые контрольные мероприятия проводятся без письменного уведомления объекта контроля.</w:t>
      </w:r>
    </w:p>
    <w:p w:rsidR="003A2AB5" w:rsidRPr="00DD43F4" w:rsidRDefault="003A2AB5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3F4">
        <w:rPr>
          <w:rFonts w:ascii="Times New Roman" w:hAnsi="Times New Roman" w:cs="Times New Roman"/>
          <w:sz w:val="28"/>
          <w:szCs w:val="28"/>
        </w:rPr>
        <w:t>3.10.</w:t>
      </w:r>
      <w:r w:rsidRPr="00DD43F4">
        <w:rPr>
          <w:rFonts w:ascii="Times New Roman" w:hAnsi="Times New Roman" w:cs="Times New Roman"/>
          <w:sz w:val="28"/>
          <w:szCs w:val="28"/>
        </w:rPr>
        <w:tab/>
        <w:t>Нормы, регулирующие организацию внутреннего финансового контроля, распространяются на организацию внутреннего финансового аудита.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A2AB5" w:rsidRPr="00DD43F4">
        <w:rPr>
          <w:rFonts w:ascii="Times New Roman" w:hAnsi="Times New Roman" w:cs="Times New Roman"/>
          <w:sz w:val="28"/>
          <w:szCs w:val="28"/>
        </w:rPr>
        <w:t>Проведение внутреннего финансового контроля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3A2AB5" w:rsidRPr="00DD43F4">
        <w:rPr>
          <w:rFonts w:ascii="Times New Roman" w:hAnsi="Times New Roman" w:cs="Times New Roman"/>
          <w:sz w:val="28"/>
          <w:szCs w:val="28"/>
        </w:rPr>
        <w:t>Исполнительный комитет Поселения: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3A2AB5" w:rsidRPr="00DD43F4">
        <w:rPr>
          <w:rFonts w:ascii="Times New Roman" w:hAnsi="Times New Roman" w:cs="Times New Roman"/>
          <w:sz w:val="28"/>
          <w:szCs w:val="28"/>
        </w:rPr>
        <w:t xml:space="preserve">как главный распорядитель бюджетных средств бюджета Поселения осуществляет внутренний финансовый контроль, направленный </w:t>
      </w:r>
      <w:proofErr w:type="gramStart"/>
      <w:r w:rsidR="003A2AB5" w:rsidRPr="00DD43F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A2AB5" w:rsidRPr="00DD43F4">
        <w:rPr>
          <w:rFonts w:ascii="Times New Roman" w:hAnsi="Times New Roman" w:cs="Times New Roman"/>
          <w:sz w:val="28"/>
          <w:szCs w:val="28"/>
        </w:rPr>
        <w:t>: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соблюдение внутренних стандартов и процедур составления и исполнения местного бюджета по расходам, составления бюджетной отчетности и ведения бюджетного учета этим главным распорядителем и подведомственными ему получателями бюджетных средств местного бюджета;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подготовку и организацию мер по повышению экономности и результативности использования бюджетных средств;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A2AB5" w:rsidRPr="00DD43F4">
        <w:rPr>
          <w:rFonts w:ascii="Times New Roman" w:hAnsi="Times New Roman" w:cs="Times New Roman"/>
          <w:sz w:val="28"/>
          <w:szCs w:val="28"/>
        </w:rPr>
        <w:t>как главный администратор доходов бюджета поселения осуществляет внутренний финансовый контроль, направленный на соблюдение внутренних стандартов и процедур составления и исполнения бюджета по доходам, составления бюджетной отчетности и ведения бюджетного учета этим главным администратором доходов бюджета;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A2AB5" w:rsidRPr="00DD43F4">
        <w:rPr>
          <w:rFonts w:ascii="Times New Roman" w:hAnsi="Times New Roman" w:cs="Times New Roman"/>
          <w:sz w:val="28"/>
          <w:szCs w:val="28"/>
        </w:rPr>
        <w:t xml:space="preserve">как главный администратор </w:t>
      </w:r>
      <w:proofErr w:type="gramStart"/>
      <w:r w:rsidR="003A2AB5" w:rsidRPr="00DD43F4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 Поселения</w:t>
      </w:r>
      <w:proofErr w:type="gramEnd"/>
      <w:r w:rsidR="003A2AB5" w:rsidRPr="00DD43F4">
        <w:rPr>
          <w:rFonts w:ascii="Times New Roman" w:hAnsi="Times New Roman" w:cs="Times New Roman"/>
          <w:sz w:val="28"/>
          <w:szCs w:val="28"/>
        </w:rPr>
        <w:t xml:space="preserve"> осуществляет внутренний финансовый контроль, направленный на соблюдение внутренних стандартов и. процедур составления и исполнения бюджета по источникам"' финансирования дефицита бюджета, составления бюджетной отчетности и ведения бюджетного учета этим главным администратором источников финансирования дефицита бюджета поселения.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3A2AB5" w:rsidRPr="00DD43F4">
        <w:rPr>
          <w:rFonts w:ascii="Times New Roman" w:hAnsi="Times New Roman" w:cs="Times New Roman"/>
          <w:sz w:val="28"/>
          <w:szCs w:val="28"/>
        </w:rPr>
        <w:t>Приступая к проведению контрольного мероприятия, объекту проверки предъявляется копия распоряжения о проведении контрольного мероприятия.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3A2AB5" w:rsidRPr="00DD43F4">
        <w:rPr>
          <w:rFonts w:ascii="Times New Roman" w:hAnsi="Times New Roman" w:cs="Times New Roman"/>
          <w:sz w:val="28"/>
          <w:szCs w:val="28"/>
        </w:rPr>
        <w:t>Руководитель и члены рабочей группы вправе: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находиться на территории, в административных зданиях и служебных помещениях объекта контроля;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вносить, выносить и пользоваться собственными организационно-техническими средствами, в том числе компьютерами, ноутбуками, калькуляторами, телефонами;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получать для достижения целей контрольного мероприятия все необходимые документы (справки, письменные пояснения и другие документы);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получать копии документов, как на бумажном, так и на электронном носителе и приобщать к материалам контрольного мероприятия;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получать доступ к информационным ресурсам автоматизированных систем;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получать устные разъяснения по существу проверяемых вопросов.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3A2AB5" w:rsidRPr="00DD43F4">
        <w:rPr>
          <w:rFonts w:ascii="Times New Roman" w:hAnsi="Times New Roman" w:cs="Times New Roman"/>
          <w:sz w:val="28"/>
          <w:szCs w:val="28"/>
        </w:rPr>
        <w:t>В процессе контрольного мероприятия проводятся контрольные действия за: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полнотой, своевременностью и правильностью отражения совершенных финансовых и хозяйственных операций в бюджетном (бухгалтерском) учете и бюджетной (бухгалтерской) отчетности, путем сопоставления записей в учетных регистрах с первичными учетными документами;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фактическим наличием, сохранностью и правильностью использования товарно-материальных ценностей, находящихс</w:t>
      </w:r>
      <w:r>
        <w:rPr>
          <w:rFonts w:ascii="Times New Roman" w:hAnsi="Times New Roman" w:cs="Times New Roman"/>
          <w:sz w:val="28"/>
          <w:szCs w:val="28"/>
        </w:rPr>
        <w:t xml:space="preserve">я в муниципальной собственности </w:t>
      </w:r>
      <w:r w:rsidR="003A2AB5" w:rsidRPr="00DD43F4">
        <w:rPr>
          <w:rFonts w:ascii="Times New Roman" w:hAnsi="Times New Roman" w:cs="Times New Roman"/>
          <w:sz w:val="28"/>
          <w:szCs w:val="28"/>
        </w:rPr>
        <w:t xml:space="preserve">поселения, денежных средств и ценных бумаг, </w:t>
      </w:r>
      <w:r w:rsidR="003A2AB5" w:rsidRPr="00DD43F4">
        <w:rPr>
          <w:rFonts w:ascii="Times New Roman" w:hAnsi="Times New Roman" w:cs="Times New Roman"/>
          <w:sz w:val="28"/>
          <w:szCs w:val="28"/>
        </w:rPr>
        <w:lastRenderedPageBreak/>
        <w:t>достоверностью расчетов, объемов поставленных товаров, выполненных работ и оказанных услугах, операций по формированию затрат и финансовых результатов;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постановкой и состоянием бюджетного (бухгалтерского) учета и бюджетной (бухгалтерской) отчетности у объекта контроля;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наличием и состоянием текущего контроля за движением материальных ценностей и денежных средств, правильностью формирования затрат, полнотой прихода, сохранностью и фактическим наличием денежных средств и материальных ценностей, достоверностью объемов выполненных работ и оказанных услуг;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результативностью, адресностью и целевым характером использования средств бюджета в соответствии с утвержденными бюджетными ассигнованиями и лимитами бюджетных обязательств;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соблюдением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условий, целей и порядка, установленных при их предоставлении;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планированием (прогнозированием) поступлений и выплат по источникам финансирования дефицита бюджета;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адресностью и целевым характером использования выделенных в распоряжение объекта контроля ассигнований, предназначенных для погашения источников финансирования дефицита бюджета;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исполнением бюджетных см</w:t>
      </w:r>
      <w:r w:rsidR="003A2AB5" w:rsidRPr="00DD43F4">
        <w:rPr>
          <w:rFonts w:ascii="Times New Roman" w:hAnsi="Times New Roman" w:cs="Times New Roman"/>
          <w:sz w:val="28"/>
          <w:szCs w:val="28"/>
        </w:rPr>
        <w:t>ет, обоснованностью произведенных расходов, связанных с текущей деятельностью, бюджетной отчетности;</w:t>
      </w:r>
    </w:p>
    <w:p w:rsidR="003A2AB5" w:rsidRPr="00DD43F4" w:rsidRDefault="009513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принятие объектом контроля (аудита) мер по устранению нарушений, возмещению материального ущерба, привлечением к ответственности виновных лиц по результатам предыдущих контрольных мероприятий.</w:t>
      </w:r>
    </w:p>
    <w:p w:rsidR="003A2AB5" w:rsidRPr="00DD43F4" w:rsidRDefault="003A2AB5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3F4">
        <w:rPr>
          <w:rFonts w:ascii="Times New Roman" w:hAnsi="Times New Roman" w:cs="Times New Roman"/>
          <w:sz w:val="28"/>
          <w:szCs w:val="28"/>
        </w:rPr>
        <w:t>В ходе контрольных мероприятий также осуществляется контроль нахождения персонала на рабочих местах в рабочее время и соответствием учебного плана с графиком проведения занятий.</w:t>
      </w:r>
    </w:p>
    <w:p w:rsidR="003A2AB5" w:rsidRPr="00DD43F4" w:rsidRDefault="003A2AB5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3F4">
        <w:rPr>
          <w:rFonts w:ascii="Times New Roman" w:hAnsi="Times New Roman" w:cs="Times New Roman"/>
          <w:sz w:val="28"/>
          <w:szCs w:val="28"/>
        </w:rPr>
        <w:t>4.5 Контрольные мероприятия проводятся в соответствии с утвержденным планом.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3A2AB5" w:rsidRPr="00DD43F4">
        <w:rPr>
          <w:rFonts w:ascii="Times New Roman" w:hAnsi="Times New Roman" w:cs="Times New Roman"/>
          <w:sz w:val="28"/>
          <w:szCs w:val="28"/>
        </w:rPr>
        <w:t>Результаты проверки и ревизии оформляются актом, обследования - заключением.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="003A2AB5" w:rsidRPr="00DD43F4">
        <w:rPr>
          <w:rFonts w:ascii="Times New Roman" w:hAnsi="Times New Roman" w:cs="Times New Roman"/>
          <w:sz w:val="28"/>
          <w:szCs w:val="28"/>
        </w:rPr>
        <w:t>Акт состоит из вводной, описательной и заключительной частей.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="003A2AB5" w:rsidRPr="00DD43F4">
        <w:rPr>
          <w:rFonts w:ascii="Times New Roman" w:hAnsi="Times New Roman" w:cs="Times New Roman"/>
          <w:sz w:val="28"/>
          <w:szCs w:val="28"/>
        </w:rPr>
        <w:t>Акт проверки или ревизии составляется в двух экземплярах и подписывается должностными лицами, осуществляющими контрольное мероприятие.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="003A2AB5" w:rsidRPr="00DD43F4">
        <w:rPr>
          <w:rFonts w:ascii="Times New Roman" w:hAnsi="Times New Roman" w:cs="Times New Roman"/>
          <w:sz w:val="28"/>
          <w:szCs w:val="28"/>
        </w:rPr>
        <w:t>Один экземпляр акта проверки или ревизии с отметкой об ознакомлении руководителя организации объекта контроля хранится у председателя комиссии, второй направляется главе администрации для рассмотрения и принятия решений в соответствии с законодательством.</w:t>
      </w:r>
    </w:p>
    <w:p w:rsidR="003A2AB5" w:rsidRPr="00DD43F4" w:rsidRDefault="003A2AB5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3F4">
        <w:rPr>
          <w:rFonts w:ascii="Times New Roman" w:hAnsi="Times New Roman" w:cs="Times New Roman"/>
          <w:sz w:val="28"/>
          <w:szCs w:val="28"/>
        </w:rPr>
        <w:t>4.10.</w:t>
      </w:r>
      <w:r w:rsidRPr="00DD43F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D43F4">
        <w:rPr>
          <w:rFonts w:ascii="Times New Roman" w:hAnsi="Times New Roman" w:cs="Times New Roman"/>
          <w:sz w:val="28"/>
          <w:szCs w:val="28"/>
        </w:rPr>
        <w:t xml:space="preserve">В случае несогласия с положениями акта или с целью уточнения его отдельных положений, руководитель объекта контроля имеет право в течение семи рабочих дней, с момента получения акта, направить в орган </w:t>
      </w:r>
      <w:r w:rsidRPr="00DD43F4">
        <w:rPr>
          <w:rFonts w:ascii="Times New Roman" w:hAnsi="Times New Roman" w:cs="Times New Roman"/>
          <w:sz w:val="28"/>
          <w:szCs w:val="28"/>
        </w:rPr>
        <w:lastRenderedPageBreak/>
        <w:t>внутреннего финансового контроля свои замечания (возражения), являющиеся неотъемлемой частью акта и на которые в течение семи рабочих дней орган контроля должен дать заключение по каждому возражению (замечанию).</w:t>
      </w:r>
      <w:proofErr w:type="gramEnd"/>
    </w:p>
    <w:p w:rsidR="003A2AB5" w:rsidRPr="00DD43F4" w:rsidRDefault="003A2AB5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3F4">
        <w:rPr>
          <w:rFonts w:ascii="Times New Roman" w:hAnsi="Times New Roman" w:cs="Times New Roman"/>
          <w:sz w:val="28"/>
          <w:szCs w:val="28"/>
        </w:rPr>
        <w:t>4.11 Контроль над ходом мероприятий по устранению выявленных нарушений осуществляет Руководитель Исполнительного комитета поселения.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A2AB5" w:rsidRPr="00DD43F4">
        <w:rPr>
          <w:rFonts w:ascii="Times New Roman" w:hAnsi="Times New Roman" w:cs="Times New Roman"/>
          <w:sz w:val="28"/>
          <w:szCs w:val="28"/>
        </w:rPr>
        <w:t>Проведение внутреннего финансового аудита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3A2AB5" w:rsidRPr="00DD43F4">
        <w:rPr>
          <w:rFonts w:ascii="Times New Roman" w:hAnsi="Times New Roman" w:cs="Times New Roman"/>
          <w:sz w:val="28"/>
          <w:szCs w:val="28"/>
        </w:rPr>
        <w:t>Внутренний финансовый аудит осуществляется в отношении объектов контроля (аудита) на основе функциональной независимости в целях: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оценки надежности внутреннего финансового контроля и подготовки рекомендаций по повышению его эффективности;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Федерации;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подготовки предложений по повышению экономности и результативности использования бюджетных средств.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3A2AB5" w:rsidRPr="00DD43F4">
        <w:rPr>
          <w:rFonts w:ascii="Times New Roman" w:hAnsi="Times New Roman" w:cs="Times New Roman"/>
          <w:sz w:val="28"/>
          <w:szCs w:val="28"/>
        </w:rPr>
        <w:t>При проведении внутреннего финансового аудита осуществляется проверка соблюдения законов и иных нормативных правовых актов, регламентирующих использование областных средств и областной собственности, а также выполнения требований нормативных правовых актов, которые определяют форму и содержание бюджетного (бухгалтерского) учета и отчетности.</w:t>
      </w:r>
    </w:p>
    <w:p w:rsidR="003A2AB5" w:rsidRPr="00DD43F4" w:rsidRDefault="003A2AB5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3F4">
        <w:rPr>
          <w:rFonts w:ascii="Times New Roman" w:hAnsi="Times New Roman" w:cs="Times New Roman"/>
          <w:sz w:val="28"/>
          <w:szCs w:val="28"/>
        </w:rPr>
        <w:t>5.3.С целью оценки надежности внутреннего финансового контроля и подготовки рекомендаций по повышению его эффективности субъектом контроля (аудита) осуществляет обследование следующих вопросов: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наличия нормативных правовых актов, устанавливающих порядок, формы, методы и периодичность осуществления внутреннего финансового контроля, проверки их соответствия требованиям Бюджетного кодекса Российской Федерации;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наличия составленного и утвержденного субъектом контроля (аудита) плана на календарный год;</w:t>
      </w:r>
    </w:p>
    <w:p w:rsidR="003A2AB5" w:rsidRPr="00DD43F4" w:rsidRDefault="003A2AB5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3F4">
        <w:rPr>
          <w:rFonts w:ascii="Times New Roman" w:hAnsi="Times New Roman" w:cs="Times New Roman"/>
          <w:sz w:val="28"/>
          <w:szCs w:val="28"/>
        </w:rPr>
        <w:t>-полноты и своевременности выполнения контрольных мероприятий, предусмотренных планом;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соблюдения требований к орган</w:t>
      </w:r>
      <w:r>
        <w:rPr>
          <w:rFonts w:ascii="Times New Roman" w:hAnsi="Times New Roman" w:cs="Times New Roman"/>
          <w:sz w:val="28"/>
          <w:szCs w:val="28"/>
        </w:rPr>
        <w:t xml:space="preserve">изации и проведению контрольных </w:t>
      </w:r>
      <w:r w:rsidR="003A2AB5" w:rsidRPr="00DD43F4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наличия оформленных</w:t>
      </w:r>
      <w:r w:rsidR="003A2AB5" w:rsidRPr="00DD43F4">
        <w:rPr>
          <w:rFonts w:ascii="Times New Roman" w:hAnsi="Times New Roman" w:cs="Times New Roman"/>
          <w:sz w:val="28"/>
          <w:szCs w:val="28"/>
        </w:rPr>
        <w:tab/>
        <w:t>мат</w:t>
      </w:r>
      <w:r>
        <w:rPr>
          <w:rFonts w:ascii="Times New Roman" w:hAnsi="Times New Roman" w:cs="Times New Roman"/>
          <w:sz w:val="28"/>
          <w:szCs w:val="28"/>
        </w:rPr>
        <w:t>ериалов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проведенных контрольных </w:t>
      </w:r>
      <w:r w:rsidR="003A2AB5" w:rsidRPr="00DD43F4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3A2AB5" w:rsidRPr="00DD43F4" w:rsidRDefault="003A2AB5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3F4">
        <w:rPr>
          <w:rFonts w:ascii="Times New Roman" w:hAnsi="Times New Roman" w:cs="Times New Roman"/>
          <w:sz w:val="28"/>
          <w:szCs w:val="28"/>
        </w:rPr>
        <w:t>-соблюдения требований к оформлению акта по результатам контрольных мероприятий;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своевременности рассмотрения обращений граждан и организаций по вопросам проведения контрольных мероприятий;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наличия отчетности о контрольной деятельности, достоверность и полнота отражения в ней результатов контрольных мероприятий;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анализа целевых показателей при исполнении программ, подпрограмм, мероприятий;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устранения недостатков, выявленных предыдущим контрольным мероприятием;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другие вопросы в части проведения внутреннего финансового контроля и оформления его результатов.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3A2AB5" w:rsidRPr="00DD43F4">
        <w:rPr>
          <w:rFonts w:ascii="Times New Roman" w:hAnsi="Times New Roman" w:cs="Times New Roman"/>
          <w:sz w:val="28"/>
          <w:szCs w:val="28"/>
        </w:rPr>
        <w:t>С целью подтверждения достоверности бюджетной отчетности и соответствия порядка ведения бюджетного учета методологии и стандартам</w:t>
      </w:r>
    </w:p>
    <w:p w:rsidR="003A2AB5" w:rsidRPr="00DD43F4" w:rsidRDefault="003A2AB5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3F4">
        <w:rPr>
          <w:rFonts w:ascii="Times New Roman" w:hAnsi="Times New Roman" w:cs="Times New Roman"/>
          <w:sz w:val="28"/>
          <w:szCs w:val="28"/>
        </w:rPr>
        <w:t>бюджетного учета, установленным Министерством финансов Российской Федерации, осуществляет обследование следующих вопросов: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составления и исполнения бюджета, составления бюджетной отчетности и ведения бюджетного учета;</w:t>
      </w:r>
    </w:p>
    <w:p w:rsidR="003A2AB5" w:rsidRPr="00DD43F4" w:rsidRDefault="003A2AB5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3F4">
        <w:rPr>
          <w:rFonts w:ascii="Times New Roman" w:hAnsi="Times New Roman" w:cs="Times New Roman"/>
          <w:sz w:val="28"/>
          <w:szCs w:val="28"/>
        </w:rPr>
        <w:t>проверки бюджетной (бухгалтерской) отчетности, анализ ее достоверности, своевременности ее составления и предоставления;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анализа дебиторской и кредиторской задолженности, и разработка рекомендаций по ее уменьшению и взысканию;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анализа первичных данных бюджетного учета;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выявления недостатков и нарушений в бюджетном учете и отчетности;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наличия программно-технического комплекса для ведения бюджетного</w:t>
      </w:r>
    </w:p>
    <w:p w:rsidR="003A2AB5" w:rsidRPr="00DD43F4" w:rsidRDefault="003A2AB5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3F4">
        <w:rPr>
          <w:rFonts w:ascii="Times New Roman" w:hAnsi="Times New Roman" w:cs="Times New Roman"/>
          <w:sz w:val="28"/>
          <w:szCs w:val="28"/>
        </w:rPr>
        <w:t>учета;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другие вопросы в части проведения аудита достоверности бюджетной отчетности и соответствия порядка ведения бюджетного учета.</w:t>
      </w:r>
    </w:p>
    <w:p w:rsidR="003A2AB5" w:rsidRPr="00DD43F4" w:rsidRDefault="003A2AB5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3F4">
        <w:rPr>
          <w:rFonts w:ascii="Times New Roman" w:hAnsi="Times New Roman" w:cs="Times New Roman"/>
          <w:sz w:val="28"/>
          <w:szCs w:val="28"/>
        </w:rPr>
        <w:t>5.5.</w:t>
      </w:r>
      <w:r w:rsidRPr="00DD43F4">
        <w:rPr>
          <w:rFonts w:ascii="Times New Roman" w:hAnsi="Times New Roman" w:cs="Times New Roman"/>
          <w:sz w:val="28"/>
          <w:szCs w:val="28"/>
        </w:rPr>
        <w:tab/>
        <w:t>При проведении анализа и оценки деятельности объектов контроля (аудита) по управлению финансами с целью подготовки предложений по повышению экономности и результативности использования бюджетных средств осуществляются: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анализ эффективности использования бюджетных средств, выявление</w:t>
      </w:r>
    </w:p>
    <w:p w:rsidR="003A2AB5" w:rsidRPr="00DD43F4" w:rsidRDefault="003A2AB5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3F4">
        <w:rPr>
          <w:rFonts w:ascii="Times New Roman" w:hAnsi="Times New Roman" w:cs="Times New Roman"/>
          <w:sz w:val="28"/>
          <w:szCs w:val="28"/>
        </w:rPr>
        <w:t>финансовых резервов, а также направлений привлечения дополнительных финансовых ресурсов (средств от приносящей доход деятельности, участия в целевых программах и др.);</w:t>
      </w:r>
      <w:r w:rsidRPr="00DD43F4">
        <w:rPr>
          <w:rFonts w:ascii="Times New Roman" w:hAnsi="Times New Roman" w:cs="Times New Roman"/>
          <w:sz w:val="28"/>
          <w:szCs w:val="28"/>
        </w:rPr>
        <w:tab/>
        <w:t>f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проверка проектов и программ на соответствие результатов заявленным целям, задачам, планируемым показателям результативности;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5" w:rsidRPr="00DD43F4">
        <w:rPr>
          <w:rFonts w:ascii="Times New Roman" w:hAnsi="Times New Roman" w:cs="Times New Roman"/>
          <w:sz w:val="28"/>
          <w:szCs w:val="28"/>
        </w:rPr>
        <w:t>анализ своевременности разработки и принятия нормативных правовых актов, необходимых для своевременного финансирования бюджетных обязательств.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="003A2AB5" w:rsidRPr="00DD43F4">
        <w:rPr>
          <w:rFonts w:ascii="Times New Roman" w:hAnsi="Times New Roman" w:cs="Times New Roman"/>
          <w:sz w:val="28"/>
          <w:szCs w:val="28"/>
        </w:rPr>
        <w:t>По результатам проведенного обследования должностными лицами субъекта контроля (аудита) составляется заключение о результатах внутреннего финансового аудита (далее - заключение), в котором указываются предложения по устранению выявленных нарушений и недостатков, рекомендации по повышению эффективности внутреннего финансового контроля, на основании собранных доказательств.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</w:t>
      </w:r>
      <w:r w:rsidR="003A2AB5" w:rsidRPr="00DD43F4">
        <w:rPr>
          <w:rFonts w:ascii="Times New Roman" w:hAnsi="Times New Roman" w:cs="Times New Roman"/>
          <w:sz w:val="28"/>
          <w:szCs w:val="28"/>
        </w:rPr>
        <w:t>Перед составлением заключения рекомендуется оценить, насколько полученные доказательства являются достаточными и надлежащими.</w:t>
      </w:r>
    </w:p>
    <w:p w:rsidR="003A2AB5" w:rsidRPr="00DD43F4" w:rsidRDefault="003A2AB5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3F4">
        <w:rPr>
          <w:rFonts w:ascii="Times New Roman" w:hAnsi="Times New Roman" w:cs="Times New Roman"/>
          <w:sz w:val="28"/>
          <w:szCs w:val="28"/>
        </w:rPr>
        <w:t>Доказательства считаются достаточными, если информация, которая основывается на фактах, является убедительной.</w:t>
      </w:r>
    </w:p>
    <w:p w:rsidR="003A2AB5" w:rsidRPr="00DD43F4" w:rsidRDefault="003A2AB5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3F4">
        <w:rPr>
          <w:rFonts w:ascii="Times New Roman" w:hAnsi="Times New Roman" w:cs="Times New Roman"/>
          <w:sz w:val="28"/>
          <w:szCs w:val="28"/>
        </w:rPr>
        <w:lastRenderedPageBreak/>
        <w:t>Надежными доказательствами считаются, если информация является наиболее полной и заслуживает доверия.</w:t>
      </w:r>
    </w:p>
    <w:p w:rsidR="003A2AB5" w:rsidRPr="00DD43F4" w:rsidRDefault="003A2AB5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3F4">
        <w:rPr>
          <w:rFonts w:ascii="Times New Roman" w:hAnsi="Times New Roman" w:cs="Times New Roman"/>
          <w:sz w:val="28"/>
          <w:szCs w:val="28"/>
        </w:rPr>
        <w:t>Уместными доказательства являются, если информация подтверждает наблюдения и рекомендации.</w:t>
      </w:r>
    </w:p>
    <w:p w:rsidR="003A2AB5" w:rsidRPr="00DD43F4" w:rsidRDefault="003A2AB5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3F4">
        <w:rPr>
          <w:rFonts w:ascii="Times New Roman" w:hAnsi="Times New Roman" w:cs="Times New Roman"/>
          <w:sz w:val="28"/>
          <w:szCs w:val="28"/>
        </w:rPr>
        <w:t>Полезными доказательства считаются, если информация помогает субъекту контроля (аудита) достигать своих целей.</w:t>
      </w:r>
    </w:p>
    <w:p w:rsidR="003A2AB5" w:rsidRPr="00DD43F4" w:rsidRDefault="003A2AB5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3F4">
        <w:rPr>
          <w:rFonts w:ascii="Times New Roman" w:hAnsi="Times New Roman" w:cs="Times New Roman"/>
          <w:sz w:val="28"/>
          <w:szCs w:val="28"/>
        </w:rPr>
        <w:t>Доказательства должны обосновывать сделанные выводы и рекомендации.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</w:t>
      </w:r>
      <w:r w:rsidR="003A2AB5" w:rsidRPr="00DD43F4">
        <w:rPr>
          <w:rFonts w:ascii="Times New Roman" w:hAnsi="Times New Roman" w:cs="Times New Roman"/>
          <w:sz w:val="28"/>
          <w:szCs w:val="28"/>
        </w:rPr>
        <w:t>Заключение составляется в двух экземплярах и должно состоять из вводной, аналитической и итоговой частей.</w:t>
      </w:r>
    </w:p>
    <w:p w:rsidR="003A2AB5" w:rsidRPr="00DD43F4" w:rsidRDefault="00925CCF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</w:t>
      </w:r>
      <w:r w:rsidR="003A2AB5" w:rsidRPr="00DD43F4">
        <w:rPr>
          <w:rFonts w:ascii="Times New Roman" w:hAnsi="Times New Roman" w:cs="Times New Roman"/>
          <w:sz w:val="28"/>
          <w:szCs w:val="28"/>
        </w:rPr>
        <w:t>Заключение подписывается рабочей группой субъекта контроля (аудита), согласовывается с руководителем субъекта контроля (аудита) и не</w:t>
      </w:r>
      <w:r w:rsidR="001453E8">
        <w:rPr>
          <w:rFonts w:ascii="Times New Roman" w:hAnsi="Times New Roman" w:cs="Times New Roman"/>
          <w:sz w:val="28"/>
          <w:szCs w:val="28"/>
        </w:rPr>
        <w:t xml:space="preserve"> </w:t>
      </w:r>
      <w:r w:rsidR="003A2AB5" w:rsidRPr="00DD43F4">
        <w:rPr>
          <w:rFonts w:ascii="Times New Roman" w:hAnsi="Times New Roman" w:cs="Times New Roman"/>
          <w:sz w:val="28"/>
          <w:szCs w:val="28"/>
        </w:rPr>
        <w:t>позднее последнего дня обследования направляется объекту контроля (аудита) для подписания.</w:t>
      </w:r>
    </w:p>
    <w:p w:rsidR="003A2AB5" w:rsidRPr="00DD43F4" w:rsidRDefault="003A2AB5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3F4">
        <w:rPr>
          <w:rFonts w:ascii="Times New Roman" w:hAnsi="Times New Roman" w:cs="Times New Roman"/>
          <w:sz w:val="28"/>
          <w:szCs w:val="28"/>
        </w:rPr>
        <w:t>6.0. Контроль по результатам проведения внутреннего финансового аудита представляет собой обеспечение эффективной реализации предложений по устранению выявленных нарушений и недостатков, по повышению эффективности внутреннего финансового контроля, и осуществляется Главой</w:t>
      </w:r>
    </w:p>
    <w:p w:rsidR="003A2AB5" w:rsidRPr="00DD43F4" w:rsidRDefault="003A2AB5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3F4">
        <w:rPr>
          <w:rFonts w:ascii="Times New Roman" w:hAnsi="Times New Roman" w:cs="Times New Roman"/>
          <w:sz w:val="28"/>
          <w:szCs w:val="28"/>
        </w:rPr>
        <w:t>поселения.</w:t>
      </w:r>
    </w:p>
    <w:p w:rsidR="003A2AB5" w:rsidRPr="00DD43F4" w:rsidRDefault="003A2AB5" w:rsidP="00DD4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A2AB5" w:rsidRPr="00DD43F4" w:rsidSect="0021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BD6"/>
    <w:rsid w:val="001453E8"/>
    <w:rsid w:val="00210DFA"/>
    <w:rsid w:val="003A2AB5"/>
    <w:rsid w:val="003A5BD6"/>
    <w:rsid w:val="00411E5E"/>
    <w:rsid w:val="006D2733"/>
    <w:rsid w:val="00780B9C"/>
    <w:rsid w:val="00925CCF"/>
    <w:rsid w:val="009513CF"/>
    <w:rsid w:val="00B66DE0"/>
    <w:rsid w:val="00DD43F4"/>
    <w:rsid w:val="00F20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AB5"/>
    <w:pPr>
      <w:spacing w:after="0" w:line="240" w:lineRule="auto"/>
    </w:pPr>
  </w:style>
  <w:style w:type="character" w:styleId="a4">
    <w:name w:val="Hyperlink"/>
    <w:rsid w:val="001453E8"/>
    <w:rPr>
      <w:color w:val="0563C1"/>
      <w:u w:val="single"/>
    </w:rPr>
  </w:style>
  <w:style w:type="paragraph" w:customStyle="1" w:styleId="ConsPlusTitle">
    <w:name w:val="ConsPlusTitle"/>
    <w:rsid w:val="006D27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Book Title"/>
    <w:uiPriority w:val="33"/>
    <w:qFormat/>
    <w:rsid w:val="006D2733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6D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27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insk.tatarstan.ru/rus/verkhnepinyachinskoe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2791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Специалист</cp:lastModifiedBy>
  <cp:revision>5</cp:revision>
  <cp:lastPrinted>2018-07-17T07:19:00Z</cp:lastPrinted>
  <dcterms:created xsi:type="dcterms:W3CDTF">2018-06-09T10:15:00Z</dcterms:created>
  <dcterms:modified xsi:type="dcterms:W3CDTF">2018-07-17T07:19:00Z</dcterms:modified>
</cp:coreProperties>
</file>