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2410" w:rsidRPr="00CF2410" w:rsidTr="00CF241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Руководителя Исполнительного комитета города Заинска Заинского муниципального района РТ</w:t>
            </w:r>
          </w:p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«____»__________2014 г. №____</w:t>
            </w:r>
          </w:p>
          <w:p w:rsidR="00CF2410" w:rsidRPr="00CF2410" w:rsidRDefault="00CF2410" w:rsidP="00CF24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Муниципальная целевая программа</w:t>
      </w:r>
    </w:p>
    <w:p w:rsidR="00CF2410" w:rsidRPr="00CF2410" w:rsidRDefault="00CF2410" w:rsidP="00CF2410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«Благоустройство территории города Заинска Заинского муниципального района на 2014 год»</w:t>
      </w: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CF2410" w:rsidRPr="00CF2410" w:rsidRDefault="00CF2410" w:rsidP="00CF2410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ПАСПОРТ</w:t>
      </w:r>
    </w:p>
    <w:p w:rsidR="00CF2410" w:rsidRPr="00CF2410" w:rsidRDefault="00CF2410" w:rsidP="00CF241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ЦЕЛЕВОЙ ПРОГРАММЫ «БЛАГОУСТРОЙСТВО ТЕРРИТОРИИ ГОРОДА ЗАИНСКА ЗАИНСКОГО МУНИЦИПАЛЬНОГО РАЙОНА НА 2014 ГОД»</w:t>
      </w:r>
      <w:r w:rsidRPr="00CF24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387"/>
      </w:tblGrid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 «Благоустройство территории города Заинска Заинского муниципального района на 2014 год» (далее – Программа).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Заинска Заинского муниципального района РТ.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города Заинска Заинского муниципального района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города Заинска Заинского муниципального района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города Заинска, подрядные организации, привлеченные на конкурсной основе</w:t>
            </w:r>
            <w:r w:rsidRPr="00CF2410">
              <w:rPr>
                <w:rFonts w:ascii="Verdana" w:eastAsia="Times New Roman" w:hAnsi="Verdana" w:cs="Verdana"/>
                <w:sz w:val="24"/>
                <w:szCs w:val="24"/>
              </w:rPr>
              <w:t xml:space="preserve"> </w:t>
            </w:r>
            <w:r w:rsidRPr="00CF241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физические лица.</w:t>
            </w:r>
          </w:p>
        </w:tc>
      </w:tr>
      <w:tr w:rsidR="00CF2410" w:rsidRPr="00CF2410" w:rsidTr="00073D5B">
        <w:trPr>
          <w:trHeight w:val="2460"/>
        </w:trPr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улично-дорожной сети;</w:t>
            </w:r>
          </w:p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городских автомобильных дорог и тротуаров;</w:t>
            </w:r>
          </w:p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hAnsi="Times New Roman"/>
                <w:sz w:val="24"/>
                <w:szCs w:val="24"/>
              </w:rPr>
              <w:t xml:space="preserve">приведение в качественное состояние </w:t>
            </w:r>
            <w:proofErr w:type="spellStart"/>
            <w:r w:rsidRPr="00CF2410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CF2410">
              <w:rPr>
                <w:rFonts w:ascii="Times New Roman" w:hAnsi="Times New Roman"/>
                <w:sz w:val="24"/>
                <w:szCs w:val="24"/>
              </w:rPr>
              <w:t xml:space="preserve"> территорий жилого фонда города;</w:t>
            </w:r>
          </w:p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hAnsi="Times New Roman"/>
                <w:sz w:val="24"/>
                <w:szCs w:val="24"/>
              </w:rPr>
              <w:t>улучшение системы уличного освещения в соответствии с потребностями экономики и населения города;</w:t>
            </w:r>
          </w:p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эстетической привлекательности территории города;</w:t>
            </w:r>
          </w:p>
          <w:p w:rsidR="00CF2410" w:rsidRPr="00CF2410" w:rsidRDefault="00CF2410" w:rsidP="00CF24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</w:tr>
      <w:tr w:rsidR="00CF2410" w:rsidRPr="00CF2410" w:rsidTr="00073D5B">
        <w:trPr>
          <w:trHeight w:val="495"/>
        </w:trPr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Заинска.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hAnsi="Times New Roman"/>
                <w:sz w:val="24"/>
                <w:szCs w:val="24"/>
              </w:rPr>
              <w:t>Исполнительный комитет города Заинска Заинского муниципального района в порядке, установленном законодательством Российской Федерации.</w:t>
            </w:r>
          </w:p>
        </w:tc>
      </w:tr>
      <w:tr w:rsidR="00CF2410" w:rsidRPr="00CF2410" w:rsidTr="00073D5B">
        <w:tc>
          <w:tcPr>
            <w:tcW w:w="3227" w:type="dxa"/>
          </w:tcPr>
          <w:p w:rsidR="00CF2410" w:rsidRPr="00CF2410" w:rsidRDefault="00CF2410" w:rsidP="00CF2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CF2410" w:rsidRPr="00CF2410" w:rsidRDefault="00CF2410" w:rsidP="00CF2410">
            <w:pPr>
              <w:numPr>
                <w:ilvl w:val="0"/>
                <w:numId w:val="2"/>
              </w:num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      </w:r>
          </w:p>
          <w:p w:rsidR="00CF2410" w:rsidRPr="00CF2410" w:rsidRDefault="00CF2410" w:rsidP="00CF2410">
            <w:pPr>
              <w:numPr>
                <w:ilvl w:val="0"/>
                <w:numId w:val="2"/>
              </w:num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совершенствование улично-дорожной сети, улучшение ее технического состояния;</w:t>
            </w:r>
          </w:p>
          <w:p w:rsidR="00CF2410" w:rsidRPr="00CF2410" w:rsidRDefault="00CF2410" w:rsidP="00CF2410">
            <w:pPr>
              <w:numPr>
                <w:ilvl w:val="0"/>
                <w:numId w:val="2"/>
              </w:num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обстановки в сфере безопасности дорожного движения;</w:t>
            </w:r>
          </w:p>
          <w:p w:rsidR="00CF2410" w:rsidRPr="00CF2410" w:rsidRDefault="00CF2410" w:rsidP="00CF2410">
            <w:pPr>
              <w:numPr>
                <w:ilvl w:val="0"/>
                <w:numId w:val="2"/>
              </w:num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надежности сетей уличного освещения;</w:t>
            </w:r>
          </w:p>
          <w:p w:rsidR="00CF2410" w:rsidRPr="00CF2410" w:rsidRDefault="00CF2410" w:rsidP="00CF2410">
            <w:pPr>
              <w:numPr>
                <w:ilvl w:val="0"/>
                <w:numId w:val="2"/>
              </w:num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расходов средств бюджета города</w:t>
            </w:r>
            <w:proofErr w:type="gramEnd"/>
            <w:r w:rsidRPr="00CF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мероприятия по благоустройству города.</w:t>
            </w:r>
          </w:p>
        </w:tc>
      </w:tr>
    </w:tbl>
    <w:p w:rsidR="00CF2410" w:rsidRPr="00CF2410" w:rsidRDefault="00CF2410" w:rsidP="00CF2410">
      <w:pPr>
        <w:pageBreakBefore/>
        <w:numPr>
          <w:ilvl w:val="0"/>
          <w:numId w:val="6"/>
        </w:num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проблемы и обоснование необходимости ее решения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граждан на благоприятную среду жизнедеятельности закреплено в Конституции Российской Федерации, в </w:t>
      </w:r>
      <w:proofErr w:type="gram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участии в ее решении населения города Заинска. Обеспечение благоустройства городских территорий закреплено также Правилами </w:t>
      </w:r>
      <w:r w:rsidRPr="00CF2410">
        <w:rPr>
          <w:rFonts w:ascii="Times New Roman" w:hAnsi="Times New Roman"/>
          <w:sz w:val="28"/>
          <w:szCs w:val="28"/>
        </w:rPr>
        <w:t>по благоустройству территории муниципального образования «город Заинск Заинского муниципального района», утвержденными решением Совета города Заинска</w:t>
      </w: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23.03.2012г. №76 (с учетом внесенных изменений и дополнений).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высокие требования предъявляются к реконструкции и капитальному ремонту дорог и тротуаров, сетей уличного освещения, благоустройству </w:t>
      </w:r>
      <w:proofErr w:type="spell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территорий, озеленению, </w:t>
      </w:r>
      <w:r w:rsidRPr="00CF2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содержанию мест захоронения.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дорожно-уличной сети городского значения, в </w:t>
      </w:r>
      <w:proofErr w:type="spell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тротуаров, придомовых территорий и внутриквартальных проездов города, построены преимущественно в 1970-1980 годах, и значительная их часть </w:t>
      </w:r>
      <w:proofErr w:type="gram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имеет высокую степень износа и не соответствует</w:t>
      </w:r>
      <w:proofErr w:type="gram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транспортно-эксплуатационным показателям. Основные причины - стремительный рост числа машин, постоянно увеличивающийся транспортный поток по городу, а также хроническая нехватка средств на их ремонт, в результате – объемы, недостаточные для решения проблемы.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Невозможно представить себе современный город без хорошего уличного освещения. В последние годы в городе Заинске увеличилось количество улиц, на которых проведены строительство новых и реконструкция существующих сетей уличного освещения, </w:t>
      </w:r>
      <w:proofErr w:type="gram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были сделаны и делаются</w:t>
      </w:r>
      <w:proofErr w:type="gram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определенные шаги для решения указанных проблем. Однако </w:t>
      </w: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проблема недостаточного наружного освещения на отдельных улицах города Заинска морального и физического износа сетей уличного освещения и оборудования очевидна.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вышеизложенным</w:t>
      </w:r>
      <w:proofErr w:type="gram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данной Программы имеет большую актуальность. Проведение указанных мероприятий послужит приданию городу Заинску статуса чистого, благоустроенного города, увеличению его привлекательности для жителей и гостей.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С учетом реализации Программы прогноз развития ситуации в сфере благоустройства города Заинска будет выглядеть следующим образом:</w:t>
      </w:r>
    </w:p>
    <w:p w:rsidR="00CF2410" w:rsidRPr="00CF2410" w:rsidRDefault="00CF2410" w:rsidP="00CF24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увеличится доля капитально отремонтированных дорог и тротуаров, что обеспечит приближение этого показателя к целевым значениям;</w:t>
      </w:r>
    </w:p>
    <w:p w:rsidR="00CF2410" w:rsidRPr="00CF2410" w:rsidRDefault="00CF2410" w:rsidP="00CF24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улучшится обстановка в сфере безопасности дорожного движения;</w:t>
      </w:r>
    </w:p>
    <w:p w:rsidR="00CF2410" w:rsidRPr="00CF2410" w:rsidRDefault="00CF2410" w:rsidP="00CF24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увеличится протяженность и повысится</w:t>
      </w:r>
      <w:proofErr w:type="gram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надежность сетей уличного освещения;</w:t>
      </w:r>
    </w:p>
    <w:p w:rsidR="00CF2410" w:rsidRPr="00CF2410" w:rsidRDefault="00CF2410" w:rsidP="00CF24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улучшится состояние </w:t>
      </w:r>
      <w:proofErr w:type="spell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территорий.</w:t>
      </w:r>
    </w:p>
    <w:p w:rsidR="00CF2410" w:rsidRPr="00CF2410" w:rsidRDefault="00CF2410" w:rsidP="00CF2410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цели, задачи и сроки реализации Программы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являются:</w:t>
      </w:r>
    </w:p>
    <w:p w:rsidR="00CF2410" w:rsidRPr="00CF2410" w:rsidRDefault="00CF2410" w:rsidP="00CF24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улично-дорожной сети;</w:t>
      </w:r>
    </w:p>
    <w:p w:rsidR="00CF2410" w:rsidRPr="00CF2410" w:rsidRDefault="00CF2410" w:rsidP="00CF24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благоустройства </w:t>
      </w:r>
      <w:proofErr w:type="spell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жилого фонда города;</w:t>
      </w:r>
    </w:p>
    <w:p w:rsidR="00CF2410" w:rsidRPr="00CF2410" w:rsidRDefault="00CF2410" w:rsidP="00CF24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улучшения системы уличного освещения в соответствии с потребностями экономики и населения города.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поставленных целей необходимо решение следующих основных задач:</w:t>
      </w:r>
    </w:p>
    <w:p w:rsidR="00CF2410" w:rsidRPr="00CF2410" w:rsidRDefault="00CF2410" w:rsidP="00CF241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приведение в качественное состояние городских автомобильных дорог и тротуаров;</w:t>
      </w:r>
    </w:p>
    <w:p w:rsidR="00CF2410" w:rsidRPr="00CF2410" w:rsidRDefault="00CF2410" w:rsidP="00CF241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в качественное состояние </w:t>
      </w:r>
      <w:proofErr w:type="spellStart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жилого фонда города;</w:t>
      </w:r>
    </w:p>
    <w:p w:rsidR="00CF2410" w:rsidRPr="00CF2410" w:rsidRDefault="00CF2410" w:rsidP="00CF241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увеличение протяженности сетей уличного освещения, соответствующих потребностям экономики и населения города.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Достижение целей и реализация задач Программы будут осуществляться путем выполнения мероприятий, предусмотренных в настоящей Программе.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2014 год.</w:t>
      </w:r>
    </w:p>
    <w:p w:rsidR="00CF2410" w:rsidRPr="00CF2410" w:rsidRDefault="00CF2410" w:rsidP="00CF2410">
      <w:pPr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города Заинска и Республики Татарстан. 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финансирования Программы за 2014 год составляет 123695,8 тыс. руб., из них бюджет РТ-44000,0 тыс. руб.</w:t>
      </w:r>
    </w:p>
    <w:p w:rsidR="00CF2410" w:rsidRPr="00CF2410" w:rsidRDefault="00CF2410" w:rsidP="00CF2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Программы могут корректироваться в процессе её реализации исходя из возможностей бюджета города Заинска, утвержденного на соответствующий финансовый год в установленном действующем законодательством порядке.</w:t>
      </w:r>
    </w:p>
    <w:p w:rsidR="00CF2410" w:rsidRPr="00CF2410" w:rsidRDefault="00CF2410" w:rsidP="00CF2410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Механизм реализации Программы</w:t>
      </w:r>
    </w:p>
    <w:p w:rsidR="00CF2410" w:rsidRPr="00CF2410" w:rsidRDefault="00CF2410" w:rsidP="00CF24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включает в себя систему мероприятий, обеспечивающих отбор участников и создание условий для реализации наиболее важных проектов, предусмотренных Программой.</w:t>
      </w:r>
    </w:p>
    <w:p w:rsidR="00CF2410" w:rsidRPr="00CF2410" w:rsidRDefault="00CF2410" w:rsidP="00CF24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Одной из первоочередных задач Программы является рациональное использование финансовых и иных ресурсов, имеющихся в распоряжении муниципального образования.</w:t>
      </w:r>
    </w:p>
    <w:p w:rsidR="00CF2410" w:rsidRPr="00CF2410" w:rsidRDefault="00CF2410" w:rsidP="00CF24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эффективной реализации Программы </w:t>
      </w:r>
      <w:r w:rsidRPr="00CF2410">
        <w:rPr>
          <w:rFonts w:ascii="Times New Roman" w:hAnsi="Times New Roman"/>
          <w:sz w:val="28"/>
          <w:szCs w:val="28"/>
        </w:rPr>
        <w:t xml:space="preserve">Исполнительный комитет города Заинска Заинского муниципального района выступает заказчиком, осуществляет управление реализацией Программы, распределение выделенных бюджетных ассигнований по видам работ, общую координацию действий исполнителя Программы и ответственного за выполнение мероприятий Программы и </w:t>
      </w:r>
      <w:proofErr w:type="gramStart"/>
      <w:r w:rsidRPr="00CF2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410">
        <w:rPr>
          <w:rFonts w:ascii="Times New Roman" w:hAnsi="Times New Roman"/>
          <w:sz w:val="28"/>
          <w:szCs w:val="28"/>
        </w:rPr>
        <w:t xml:space="preserve"> ходом реализации Программы, финансовым исполнением мероприятий.</w:t>
      </w:r>
    </w:p>
    <w:p w:rsidR="00CF2410" w:rsidRPr="00CF2410" w:rsidRDefault="00CF2410" w:rsidP="00CF2410">
      <w:pPr>
        <w:spacing w:after="0" w:line="360" w:lineRule="auto"/>
        <w:ind w:left="360" w:firstLine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</w:t>
      </w:r>
      <w:r w:rsidRPr="00CF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CF2410" w:rsidRPr="00CF2410" w:rsidRDefault="00CF2410" w:rsidP="00CF241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10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приведен в приложении №1 к Программе.</w:t>
      </w:r>
      <w:bookmarkStart w:id="0" w:name="_GoBack"/>
      <w:bookmarkEnd w:id="0"/>
    </w:p>
    <w:p w:rsidR="00CF2410" w:rsidRPr="00CF2410" w:rsidRDefault="00CF2410" w:rsidP="00CF2410">
      <w:pPr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CF2410" w:rsidRPr="00CF2410" w:rsidSect="00D27DC7">
          <w:footerReference w:type="default" r:id="rId7"/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CF2410" w:rsidRDefault="00CF2410" w:rsidP="001103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3F7" w:rsidRPr="00F601D2" w:rsidRDefault="001103F7" w:rsidP="001103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D2">
        <w:rPr>
          <w:rFonts w:ascii="Times New Roman" w:hAnsi="Times New Roman"/>
          <w:b/>
          <w:sz w:val="28"/>
          <w:szCs w:val="28"/>
        </w:rPr>
        <w:t>Мероприятия по благоустройству г. Заинска на 2014 год</w:t>
      </w:r>
    </w:p>
    <w:tbl>
      <w:tblPr>
        <w:tblpPr w:leftFromText="180" w:rightFromText="180" w:vertAnchor="text" w:tblpX="108" w:tblpY="1"/>
        <w:tblOverlap w:val="never"/>
        <w:tblW w:w="1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68"/>
        <w:gridCol w:w="1418"/>
        <w:gridCol w:w="1417"/>
        <w:gridCol w:w="1843"/>
        <w:gridCol w:w="2693"/>
        <w:gridCol w:w="2240"/>
        <w:gridCol w:w="20"/>
      </w:tblGrid>
      <w:tr w:rsidR="00EC7FEE" w:rsidRPr="00F601D2" w:rsidTr="00794AC5">
        <w:tc>
          <w:tcPr>
            <w:tcW w:w="851" w:type="dxa"/>
          </w:tcPr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8" w:type="dxa"/>
          </w:tcPr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Протяженность         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</w:tcPr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Ширина покрытия,</w:t>
            </w:r>
          </w:p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</w:tcPr>
          <w:p w:rsidR="00AF4E28" w:rsidRDefault="00AF4E28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EC7FEE" w:rsidRPr="00F601D2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C7FEE" w:rsidRDefault="00EC7FEE" w:rsidP="007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</w:t>
            </w:r>
          </w:p>
          <w:p w:rsidR="00EC7FEE" w:rsidRPr="00F601D2" w:rsidRDefault="00EC7FEE" w:rsidP="00794A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C7FEE" w:rsidRPr="00F601D2" w:rsidRDefault="00794AC5" w:rsidP="00794AC5"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04456" w:rsidRPr="00F601D2" w:rsidTr="00794AC5">
        <w:trPr>
          <w:trHeight w:val="1712"/>
        </w:trPr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Содержание дорожно-уличной сети, дорожно-знакового и светофорного хозяйства: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175,2</w:t>
            </w:r>
          </w:p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24885,0</w:t>
            </w:r>
          </w:p>
        </w:tc>
        <w:tc>
          <w:tcPr>
            <w:tcW w:w="2693" w:type="dxa"/>
            <w:vMerge w:val="restart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 xml:space="preserve">Содержание и текущий ремонт 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20485,0</w:t>
            </w:r>
          </w:p>
        </w:tc>
        <w:tc>
          <w:tcPr>
            <w:tcW w:w="2693" w:type="dxa"/>
            <w:vMerge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693" w:type="dxa"/>
            <w:vMerge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693" w:type="dxa"/>
            <w:vMerge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 xml:space="preserve">Ямочный </w:t>
            </w:r>
            <w:proofErr w:type="gramStart"/>
            <w:r w:rsidRPr="00F601D2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End"/>
            <w:r w:rsidRPr="00F601D2">
              <w:rPr>
                <w:rFonts w:ascii="Times New Roman" w:hAnsi="Times New Roman"/>
                <w:sz w:val="28"/>
                <w:szCs w:val="28"/>
              </w:rPr>
              <w:t xml:space="preserve"> а/б покрытий дорожно-уличной сети (потребность а/б смеси 1000 </w:t>
            </w:r>
            <w:proofErr w:type="spellStart"/>
            <w:r w:rsidRPr="00F601D2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F601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133,2</w:t>
            </w: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3350,0</w:t>
            </w:r>
          </w:p>
        </w:tc>
        <w:tc>
          <w:tcPr>
            <w:tcW w:w="2693" w:type="dxa"/>
            <w:vMerge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Очистка от мусора улиц в пределах границ г. Заинска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162,4</w:t>
            </w: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4600</w:t>
            </w: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работ по содержанию, ремонту </w:t>
            </w:r>
            <w:r w:rsidRPr="00F601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зеленых насаждений, устройству газонов, цветников в пределах границ города Заинска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1240т</w:t>
            </w:r>
            <w:proofErr w:type="gramStart"/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4800,0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04456" w:rsidRDefault="00F04456">
            <w:r w:rsidRPr="006448A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48A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rPr>
          <w:gridAfter w:val="1"/>
          <w:wAfter w:w="20" w:type="dxa"/>
        </w:trPr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Сети уличного освещения в пределах границ г. Заинска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117,3</w:t>
            </w: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shd w:val="clear" w:color="auto" w:fill="auto"/>
          </w:tcPr>
          <w:p w:rsidR="00F04456" w:rsidRDefault="00F04456">
            <w:r w:rsidRPr="00D2094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2094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rPr>
          <w:gridAfter w:val="1"/>
          <w:wAfter w:w="20" w:type="dxa"/>
        </w:trPr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Содержание прочих объектов внешнего благоустройства в пределах границ г. Заинска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37,2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shd w:val="clear" w:color="auto" w:fill="auto"/>
          </w:tcPr>
          <w:p w:rsidR="00F04456" w:rsidRDefault="00F04456">
            <w:r w:rsidRPr="00D2094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2094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rPr>
          <w:gridAfter w:val="1"/>
          <w:wAfter w:w="20" w:type="dxa"/>
        </w:trPr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Благоустройство и текущее содержание территорий кладбищ Н. Город, Заинск-2, Мирный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shd w:val="clear" w:color="auto" w:fill="auto"/>
          </w:tcPr>
          <w:p w:rsidR="00F04456" w:rsidRDefault="00F04456">
            <w:r w:rsidRPr="00D2094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2094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94AC5">
        <w:trPr>
          <w:gridAfter w:val="1"/>
          <w:wAfter w:w="20" w:type="dxa"/>
        </w:trPr>
        <w:tc>
          <w:tcPr>
            <w:tcW w:w="851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iCs/>
                <w:sz w:val="28"/>
                <w:szCs w:val="28"/>
              </w:rPr>
              <w:t>На приобретение электроэнергии для наружного уличного освещения</w:t>
            </w:r>
          </w:p>
        </w:tc>
        <w:tc>
          <w:tcPr>
            <w:tcW w:w="1418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456" w:rsidRPr="000544A3" w:rsidRDefault="00F04456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12694,0</w:t>
            </w:r>
          </w:p>
        </w:tc>
        <w:tc>
          <w:tcPr>
            <w:tcW w:w="2693" w:type="dxa"/>
          </w:tcPr>
          <w:p w:rsidR="00F04456" w:rsidRPr="00F601D2" w:rsidRDefault="00F04456" w:rsidP="00794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shd w:val="clear" w:color="auto" w:fill="auto"/>
          </w:tcPr>
          <w:p w:rsidR="00F04456" w:rsidRDefault="00F04456">
            <w:r w:rsidRPr="00D20947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2094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F60F3" w:rsidRPr="00F601D2" w:rsidTr="00794AC5">
        <w:trPr>
          <w:gridAfter w:val="1"/>
          <w:wAfter w:w="20" w:type="dxa"/>
        </w:trPr>
        <w:tc>
          <w:tcPr>
            <w:tcW w:w="851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53488,0</w:t>
            </w:r>
          </w:p>
        </w:tc>
        <w:tc>
          <w:tcPr>
            <w:tcW w:w="2693" w:type="dxa"/>
          </w:tcPr>
          <w:p w:rsidR="00FF60F3" w:rsidRPr="00F601D2" w:rsidRDefault="00FF60F3" w:rsidP="00794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FF60F3" w:rsidRPr="00F601D2" w:rsidRDefault="00FF60F3" w:rsidP="00794AC5"/>
        </w:tc>
      </w:tr>
    </w:tbl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645F" w:rsidRDefault="005F645F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645F" w:rsidRDefault="005F645F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645F" w:rsidRDefault="005F645F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645F" w:rsidRDefault="005F645F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6153" w:rsidRDefault="00AC6153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6153" w:rsidRDefault="00AC6153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03F7" w:rsidRDefault="001103F7" w:rsidP="001103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0"/>
        <w:tblOverlap w:val="never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518"/>
        <w:gridCol w:w="1417"/>
        <w:gridCol w:w="1418"/>
        <w:gridCol w:w="2126"/>
        <w:gridCol w:w="2410"/>
        <w:gridCol w:w="2680"/>
        <w:gridCol w:w="40"/>
      </w:tblGrid>
      <w:tr w:rsidR="001D36D2" w:rsidRPr="00F601D2" w:rsidTr="007708ED">
        <w:tc>
          <w:tcPr>
            <w:tcW w:w="843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8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Протяженность         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Ширина покрытия,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126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тыс. руб.</w:t>
            </w:r>
          </w:p>
        </w:tc>
        <w:tc>
          <w:tcPr>
            <w:tcW w:w="2410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 финансирования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1D36D2" w:rsidRPr="00F601D2" w:rsidRDefault="00F04456" w:rsidP="007708ED"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C6866" w:rsidRPr="00F601D2" w:rsidTr="007708ED">
        <w:tc>
          <w:tcPr>
            <w:tcW w:w="14452" w:type="dxa"/>
            <w:gridSpan w:val="8"/>
          </w:tcPr>
          <w:p w:rsidR="001C6866" w:rsidRPr="00F601D2" w:rsidRDefault="001C6866" w:rsidP="007708ED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Асфальтирование (Дорожный фонд)</w:t>
            </w:r>
          </w:p>
        </w:tc>
      </w:tr>
      <w:tr w:rsidR="00F04456" w:rsidRPr="00F601D2" w:rsidTr="007708ED"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Южная 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Воздвиженка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0,970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F04456" w:rsidRPr="002F07FC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7FC">
              <w:rPr>
                <w:rFonts w:ascii="Times New Roman" w:hAnsi="Times New Roman"/>
                <w:sz w:val="28"/>
                <w:szCs w:val="28"/>
              </w:rPr>
              <w:t>6 832,4</w:t>
            </w:r>
          </w:p>
        </w:tc>
        <w:tc>
          <w:tcPr>
            <w:tcW w:w="2410" w:type="dxa"/>
            <w:vMerge w:val="restart"/>
          </w:tcPr>
          <w:p w:rsidR="00F04456" w:rsidRPr="004E266B" w:rsidRDefault="00F04456" w:rsidP="007708ED">
            <w:pPr>
              <w:spacing w:after="0"/>
              <w:rPr>
                <w:b/>
              </w:rPr>
            </w:pPr>
            <w:r w:rsidRPr="004E26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F04456" w:rsidRDefault="00F04456" w:rsidP="007708ED">
            <w:r w:rsidRPr="005A079D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5A079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Партизанская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0,960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F04456" w:rsidRPr="002F07FC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7FC">
              <w:rPr>
                <w:rFonts w:ascii="Times New Roman" w:hAnsi="Times New Roman"/>
                <w:sz w:val="28"/>
                <w:szCs w:val="28"/>
              </w:rPr>
              <w:t>4 649,3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F04456" w:rsidRDefault="00F04456" w:rsidP="007708ED">
            <w:r w:rsidRPr="005A079D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5A079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Луговая 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Заготзерно</w:t>
            </w:r>
            <w:proofErr w:type="spellEnd"/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0,435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F04456" w:rsidRPr="002F07FC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7FC">
              <w:rPr>
                <w:rFonts w:ascii="Times New Roman" w:hAnsi="Times New Roman"/>
                <w:sz w:val="28"/>
                <w:szCs w:val="28"/>
              </w:rPr>
              <w:t>2 301,9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F04456" w:rsidRDefault="00F04456" w:rsidP="007708ED">
            <w:r w:rsidRPr="005A079D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5A079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Перцовка  ул.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Сандугач</w:t>
            </w:r>
            <w:proofErr w:type="spellEnd"/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F04456" w:rsidRPr="002F07FC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7FC">
              <w:rPr>
                <w:rFonts w:ascii="Times New Roman" w:hAnsi="Times New Roman"/>
                <w:sz w:val="28"/>
                <w:szCs w:val="28"/>
              </w:rPr>
              <w:t>5 216,4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F04456" w:rsidRDefault="00F04456" w:rsidP="007708ED">
            <w:r w:rsidRPr="005A079D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5A079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c>
          <w:tcPr>
            <w:tcW w:w="843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3,365</w:t>
            </w:r>
          </w:p>
        </w:tc>
        <w:tc>
          <w:tcPr>
            <w:tcW w:w="1418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D36D2" w:rsidRPr="000544A3" w:rsidRDefault="001D36D2" w:rsidP="0077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19 000,0</w:t>
            </w:r>
          </w:p>
        </w:tc>
        <w:tc>
          <w:tcPr>
            <w:tcW w:w="2410" w:type="dxa"/>
            <w:vMerge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1D36D2" w:rsidRPr="00F601D2" w:rsidRDefault="001D36D2" w:rsidP="007708ED"/>
        </w:tc>
      </w:tr>
      <w:tr w:rsidR="001C6866" w:rsidRPr="00F601D2" w:rsidTr="007708ED">
        <w:tc>
          <w:tcPr>
            <w:tcW w:w="9322" w:type="dxa"/>
            <w:gridSpan w:val="5"/>
          </w:tcPr>
          <w:p w:rsidR="001C6866" w:rsidRPr="000544A3" w:rsidRDefault="001C6866" w:rsidP="0077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Асфальтирование (доп. Финансирование бюджет РТ)</w:t>
            </w:r>
          </w:p>
        </w:tc>
        <w:tc>
          <w:tcPr>
            <w:tcW w:w="2410" w:type="dxa"/>
          </w:tcPr>
          <w:p w:rsidR="001C6866" w:rsidRPr="004E266B" w:rsidRDefault="001C686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E266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Бюджет РТ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1C6866" w:rsidRPr="00F601D2" w:rsidRDefault="001C6866" w:rsidP="007708ED"/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Ефимова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0,490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Ленина 28,30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0,276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Гагарина 72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Никифорова 73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0,217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Никифорова 71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0,244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Ул. Строителей 9,11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0,277</w:t>
            </w: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Пер. Пр. Победы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Перекр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Ул.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Баныкина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 ул.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Ялчыгола</w:t>
            </w:r>
            <w:proofErr w:type="spellEnd"/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въезд в д/с. </w:t>
            </w:r>
          </w:p>
        </w:tc>
        <w:tc>
          <w:tcPr>
            <w:tcW w:w="1417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0413C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04456" w:rsidRPr="00F0413C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8C470C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8C47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8769A" w:rsidRPr="00F601D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F8769A" w:rsidRPr="00F0413C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413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8769A" w:rsidRPr="00F0413C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8769A" w:rsidRPr="00F0413C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69A" w:rsidRPr="00F0413C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15 000,0</w:t>
            </w:r>
          </w:p>
        </w:tc>
        <w:tc>
          <w:tcPr>
            <w:tcW w:w="2410" w:type="dxa"/>
          </w:tcPr>
          <w:p w:rsidR="00F8769A" w:rsidRPr="00F0413C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1D36D2" w:rsidRPr="00F601D2" w:rsidRDefault="001D36D2" w:rsidP="007708ED"/>
        </w:tc>
      </w:tr>
      <w:tr w:rsidR="001C686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</w:tcPr>
          <w:p w:rsidR="001C6866" w:rsidRPr="00F601D2" w:rsidRDefault="001C6866" w:rsidP="007708ED"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F601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Дорожно-уличная сеть (щебен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очно-песчаная смесь</w:t>
            </w:r>
            <w:r w:rsidRPr="00F601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Строителей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766,3</w:t>
            </w:r>
          </w:p>
        </w:tc>
        <w:tc>
          <w:tcPr>
            <w:tcW w:w="2410" w:type="dxa"/>
            <w:vMerge w:val="restart"/>
            <w:vAlign w:val="bottom"/>
          </w:tcPr>
          <w:p w:rsidR="00F04456" w:rsidRPr="00F601D2" w:rsidRDefault="00F04456" w:rsidP="007708ED">
            <w:pPr>
              <w:spacing w:after="0"/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5731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5731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Васильева 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1058,2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5731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5731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Гагарина  (вдоль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армалка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1102,3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5731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5731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Валеева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+0,30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3243,0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Узловая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681,7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Кармалка</w:t>
            </w:r>
            <w:proofErr w:type="spellEnd"/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  до кладбища.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412,8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Зеленая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Сиреневая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</w:tcPr>
          <w:p w:rsidR="00F04456" w:rsidRPr="004712A7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A7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Ольховая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26" w:type="dxa"/>
          </w:tcPr>
          <w:p w:rsidR="00F04456" w:rsidRPr="007A2FB4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FB4">
              <w:rPr>
                <w:rFonts w:ascii="Times New Roman" w:hAnsi="Times New Roman"/>
                <w:sz w:val="28"/>
                <w:szCs w:val="28"/>
              </w:rPr>
              <w:t>977,0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8" w:type="dxa"/>
          </w:tcPr>
          <w:p w:rsidR="00F04456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Мирас</w:t>
            </w:r>
            <w:proofErr w:type="spellEnd"/>
          </w:p>
        </w:tc>
        <w:tc>
          <w:tcPr>
            <w:tcW w:w="1417" w:type="dxa"/>
          </w:tcPr>
          <w:p w:rsidR="00F04456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418" w:type="dxa"/>
          </w:tcPr>
          <w:p w:rsidR="00F04456" w:rsidRDefault="00F04456" w:rsidP="007708E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26" w:type="dxa"/>
          </w:tcPr>
          <w:p w:rsidR="00F04456" w:rsidRPr="007A2FB4" w:rsidRDefault="00F04456" w:rsidP="00770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FB4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  <w:tc>
          <w:tcPr>
            <w:tcW w:w="2410" w:type="dxa"/>
            <w:vMerge/>
            <w:vAlign w:val="bottom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DA4C60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DA4C6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E080E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1E080E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1E080E" w:rsidRPr="00F601D2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418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080E" w:rsidRPr="000544A3" w:rsidRDefault="001E080E" w:rsidP="0077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10 000,0</w:t>
            </w:r>
          </w:p>
        </w:tc>
        <w:tc>
          <w:tcPr>
            <w:tcW w:w="2410" w:type="dxa"/>
            <w:vMerge/>
            <w:vAlign w:val="bottom"/>
          </w:tcPr>
          <w:p w:rsidR="001E080E" w:rsidRPr="00F601D2" w:rsidRDefault="001E080E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1E080E" w:rsidRPr="00F601D2" w:rsidRDefault="001E080E" w:rsidP="007708ED"/>
        </w:tc>
      </w:tr>
      <w:tr w:rsidR="001C686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</w:tcPr>
          <w:p w:rsidR="001C6866" w:rsidRPr="00F601D2" w:rsidRDefault="001C6866" w:rsidP="007708ED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Асфальтирование (</w:t>
            </w: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приведение в  нормативное состояние дорожно-уличной сети)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Тавлина</w:t>
            </w:r>
            <w:proofErr w:type="spellEnd"/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-Заречная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0,152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04456" w:rsidRPr="00F601D2" w:rsidRDefault="00F04456" w:rsidP="007708ED">
            <w:pPr>
              <w:spacing w:after="0" w:line="20" w:lineRule="atLeast"/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336EC5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336EC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Вдоль</w:t>
            </w:r>
            <w:proofErr w:type="gramStart"/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 Победы 1/03,1/05, 1/07,1/09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0,560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336EC5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336EC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Нефтяников 26,28, 28а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336EC5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336EC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Рафикова,10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0,120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336EC5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336EC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  <w:trHeight w:val="389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Ленина 11а,15а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0,080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0" w:lineRule="atLeast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336EC5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336EC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  <w:trHeight w:val="389"/>
        </w:trPr>
        <w:tc>
          <w:tcPr>
            <w:tcW w:w="843" w:type="dxa"/>
          </w:tcPr>
          <w:p w:rsidR="00F8769A" w:rsidRPr="00F601D2" w:rsidRDefault="00F8769A" w:rsidP="007708ED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8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Строителей 3,5</w:t>
            </w:r>
          </w:p>
        </w:tc>
        <w:tc>
          <w:tcPr>
            <w:tcW w:w="1417" w:type="dxa"/>
            <w:vAlign w:val="bottom"/>
          </w:tcPr>
          <w:p w:rsidR="00F8769A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0,183</w:t>
            </w:r>
          </w:p>
        </w:tc>
        <w:tc>
          <w:tcPr>
            <w:tcW w:w="1418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69A" w:rsidRPr="00F601D2" w:rsidRDefault="00F8769A" w:rsidP="007708ED">
            <w:pPr>
              <w:spacing w:after="0" w:line="20" w:lineRule="atLeast"/>
            </w:pPr>
          </w:p>
        </w:tc>
        <w:tc>
          <w:tcPr>
            <w:tcW w:w="2410" w:type="dxa"/>
            <w:vMerge/>
          </w:tcPr>
          <w:p w:rsidR="00F8769A" w:rsidRPr="00F601D2" w:rsidRDefault="00F8769A" w:rsidP="007708ED">
            <w:pPr>
              <w:spacing w:after="0" w:line="20" w:lineRule="atLeast"/>
            </w:pPr>
          </w:p>
        </w:tc>
        <w:tc>
          <w:tcPr>
            <w:tcW w:w="2680" w:type="dxa"/>
            <w:shd w:val="clear" w:color="auto" w:fill="auto"/>
          </w:tcPr>
          <w:p w:rsidR="001D36D2" w:rsidRPr="00F601D2" w:rsidRDefault="00F04456" w:rsidP="007708ED">
            <w:r w:rsidRPr="00F601D2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F601D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  <w:trHeight w:val="145"/>
        </w:trPr>
        <w:tc>
          <w:tcPr>
            <w:tcW w:w="843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8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1,265</w:t>
            </w:r>
          </w:p>
        </w:tc>
        <w:tc>
          <w:tcPr>
            <w:tcW w:w="1418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69A" w:rsidRPr="000544A3" w:rsidRDefault="00F8769A" w:rsidP="007708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6368,0</w:t>
            </w:r>
          </w:p>
        </w:tc>
        <w:tc>
          <w:tcPr>
            <w:tcW w:w="2410" w:type="dxa"/>
            <w:vMerge/>
          </w:tcPr>
          <w:p w:rsidR="00F8769A" w:rsidRPr="00F601D2" w:rsidRDefault="00F8769A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1D36D2" w:rsidRPr="00F601D2" w:rsidRDefault="001D36D2" w:rsidP="007708ED"/>
        </w:tc>
      </w:tr>
      <w:tr w:rsidR="001C6866" w:rsidRPr="00F601D2" w:rsidTr="007708ED">
        <w:trPr>
          <w:gridAfter w:val="1"/>
          <w:wAfter w:w="40" w:type="dxa"/>
          <w:trHeight w:val="145"/>
        </w:trPr>
        <w:tc>
          <w:tcPr>
            <w:tcW w:w="14412" w:type="dxa"/>
            <w:gridSpan w:val="7"/>
            <w:vAlign w:val="bottom"/>
          </w:tcPr>
          <w:p w:rsidR="001C6866" w:rsidRPr="00F601D2" w:rsidRDefault="001C6866" w:rsidP="007708ED"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</w:t>
            </w:r>
            <w:r w:rsidRPr="00F601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Дорожно-уличная сеть </w:t>
            </w:r>
            <w:proofErr w:type="gramStart"/>
            <w:r w:rsidRPr="00F601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601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песчано-гравийная смесь)</w:t>
            </w:r>
          </w:p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зерная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1D36D2" w:rsidRPr="000544A3" w:rsidRDefault="001D36D2" w:rsidP="0077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A3">
              <w:rPr>
                <w:rFonts w:ascii="Times New Roman" w:hAnsi="Times New Roman"/>
                <w:b/>
                <w:sz w:val="28"/>
                <w:szCs w:val="28"/>
              </w:rPr>
              <w:t>173,9</w:t>
            </w:r>
          </w:p>
        </w:tc>
        <w:tc>
          <w:tcPr>
            <w:tcW w:w="2410" w:type="dxa"/>
            <w:vMerge w:val="restart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F6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680" w:type="dxa"/>
            <w:vMerge w:val="restart"/>
            <w:tcBorders>
              <w:bottom w:val="nil"/>
            </w:tcBorders>
            <w:shd w:val="clear" w:color="auto" w:fill="auto"/>
          </w:tcPr>
          <w:p w:rsidR="001D36D2" w:rsidRPr="00F601D2" w:rsidRDefault="00F04456" w:rsidP="007708ED">
            <w:r w:rsidRPr="00F601D2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F601D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1D36D2" w:rsidRPr="000544A3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44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2410" w:type="dxa"/>
            <w:vMerge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36D2" w:rsidRPr="00F601D2" w:rsidRDefault="001D36D2" w:rsidP="007708ED"/>
        </w:tc>
      </w:tr>
      <w:tr w:rsidR="001C655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  <w:vAlign w:val="bottom"/>
          </w:tcPr>
          <w:p w:rsidR="001C6556" w:rsidRPr="00F601D2" w:rsidRDefault="001C6556" w:rsidP="007708ED"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</w:t>
            </w:r>
            <w:r w:rsidRPr="00F601D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Тротуары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Баныкина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(от ул. Ленина вдоль д/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Аленка)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 м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6" w:rsidRPr="00F601D2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332,1</w:t>
            </w:r>
          </w:p>
        </w:tc>
        <w:tc>
          <w:tcPr>
            <w:tcW w:w="2410" w:type="dxa"/>
            <w:tcBorders>
              <w:bottom w:val="nil"/>
            </w:tcBorders>
          </w:tcPr>
          <w:p w:rsidR="00F04456" w:rsidRPr="00F601D2" w:rsidRDefault="00F04456" w:rsidP="007708ED">
            <w:pPr>
              <w:spacing w:after="0"/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F6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640914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091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Тавлина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(от базы ВЕК до красного здания) (с бортовыми камнями и </w:t>
            </w: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поребриками</w:t>
            </w:r>
            <w:proofErr w:type="spell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 м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574,3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640914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091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Никифорова  (от ул. Ленина вдоль Никифорова 66)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м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6" w:rsidRPr="00985169" w:rsidRDefault="00F04456" w:rsidP="00770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69">
              <w:rPr>
                <w:rFonts w:ascii="Times New Roman" w:hAnsi="Times New Roman"/>
                <w:sz w:val="28"/>
                <w:szCs w:val="28"/>
              </w:rPr>
              <w:t>429,8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640914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091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Тротуар </w:t>
            </w: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Победы (вдоль торгового ряда)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3600 м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04456" w:rsidRPr="00985169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2430,8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640914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64091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4 892</w:t>
            </w: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1D36D2" w:rsidRPr="00C81821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3767,1</w:t>
            </w:r>
          </w:p>
        </w:tc>
        <w:tc>
          <w:tcPr>
            <w:tcW w:w="2410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1D36D2" w:rsidRPr="00F601D2" w:rsidRDefault="001D36D2" w:rsidP="007708ED"/>
        </w:tc>
      </w:tr>
      <w:tr w:rsidR="001C655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</w:tcPr>
          <w:p w:rsidR="001C6556" w:rsidRPr="00F601D2" w:rsidRDefault="001C6556" w:rsidP="007708ED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Щебень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F04456" w:rsidRPr="00B37147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B371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B371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B371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зловая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450м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2410" w:type="dxa"/>
          </w:tcPr>
          <w:p w:rsidR="00F04456" w:rsidRDefault="00F04456" w:rsidP="007708ED">
            <w:r w:rsidRPr="003C042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F66EC1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F66EC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vAlign w:val="bottom"/>
          </w:tcPr>
          <w:p w:rsidR="00F04456" w:rsidRPr="00B37147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олодежная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160м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333,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04456" w:rsidRDefault="00F04456" w:rsidP="007708ED">
            <w:r w:rsidRPr="003C042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04456" w:rsidRDefault="00F04456" w:rsidP="007708ED">
            <w:r w:rsidRPr="00F66EC1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F66EC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  <w:vAlign w:val="bottom"/>
          </w:tcPr>
          <w:p w:rsidR="00F04456" w:rsidRPr="00B37147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ул.60 лет Победы</w:t>
            </w:r>
          </w:p>
        </w:tc>
        <w:tc>
          <w:tcPr>
            <w:tcW w:w="1417" w:type="dxa"/>
            <w:vAlign w:val="bottom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160м</w:t>
            </w: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7184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599,1</w:t>
            </w:r>
          </w:p>
        </w:tc>
        <w:tc>
          <w:tcPr>
            <w:tcW w:w="2410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bottom w:val="nil"/>
            </w:tcBorders>
            <w:shd w:val="clear" w:color="auto" w:fill="auto"/>
          </w:tcPr>
          <w:p w:rsidR="00F04456" w:rsidRDefault="00F04456" w:rsidP="007708ED">
            <w:r w:rsidRPr="00F66EC1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F66EC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1D36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Align w:val="bottom"/>
          </w:tcPr>
          <w:p w:rsidR="001D36D2" w:rsidRPr="00F7184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D36D2" w:rsidRPr="00F7184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D36D2" w:rsidRPr="00F601D2" w:rsidRDefault="001D36D2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D36D2" w:rsidRPr="00F7184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18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1881,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D36D2" w:rsidRPr="00F601D2" w:rsidRDefault="001D36D2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bottom w:val="nil"/>
            </w:tcBorders>
            <w:shd w:val="clear" w:color="auto" w:fill="auto"/>
          </w:tcPr>
          <w:p w:rsidR="001D36D2" w:rsidRPr="00F601D2" w:rsidRDefault="001D36D2" w:rsidP="007708ED"/>
        </w:tc>
      </w:tr>
      <w:tr w:rsidR="001D36D2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8769A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Align w:val="bottom"/>
          </w:tcPr>
          <w:p w:rsidR="00F8769A" w:rsidRPr="00F7184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1417" w:type="dxa"/>
            <w:vAlign w:val="bottom"/>
          </w:tcPr>
          <w:p w:rsidR="00F8769A" w:rsidRPr="00F7184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8769A" w:rsidRPr="00F601D2" w:rsidRDefault="00F8769A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69A" w:rsidRPr="00F7184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769A" w:rsidRPr="00F601D2" w:rsidRDefault="00F8769A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1D36D2" w:rsidRPr="00F601D2" w:rsidRDefault="001D36D2" w:rsidP="007708ED"/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ековая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СИП110м+6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04456" w:rsidRPr="00F601D2" w:rsidRDefault="00F04456" w:rsidP="007708ED">
            <w:pPr>
              <w:spacing w:after="0"/>
              <w:rPr>
                <w:sz w:val="28"/>
                <w:szCs w:val="28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иреневая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 160м+3свет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айдашева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290м+ 6свет+1вру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есочная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220м+5свет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сенняя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636м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зерная</w:t>
            </w:r>
            <w:proofErr w:type="spellEnd"/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240м+4свет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Нежная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290м+8свет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Гайдара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280м+7свет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Заинск 2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/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Толстого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120м+29свет + 1 вру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Орджоникидзе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свет+1 вру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Ульянова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200м+24</w:t>
            </w: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 +1 вру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Ларионова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свет+1 вру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Свободы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420м+7свет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18" w:type="dxa"/>
            <w:vAlign w:val="bottom"/>
          </w:tcPr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переулок Романтиков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Татарстан,</w:t>
            </w:r>
          </w:p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Громова</w:t>
            </w:r>
          </w:p>
        </w:tc>
        <w:tc>
          <w:tcPr>
            <w:tcW w:w="1417" w:type="dxa"/>
            <w:vAlign w:val="bottom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120м +2 св.</w:t>
            </w:r>
          </w:p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</w:p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св.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Узловая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опор+300 м+4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Тружеников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м+14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Пирогова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</w:t>
            </w: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Интернационалистов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0C686F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  <w:r w:rsidRPr="000C686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E080E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1E080E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1E080E" w:rsidRPr="00F601D2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199</w:t>
            </w: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св.</w:t>
            </w:r>
          </w:p>
        </w:tc>
        <w:tc>
          <w:tcPr>
            <w:tcW w:w="2126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1878,8</w:t>
            </w:r>
          </w:p>
        </w:tc>
        <w:tc>
          <w:tcPr>
            <w:tcW w:w="2410" w:type="dxa"/>
          </w:tcPr>
          <w:p w:rsidR="001E080E" w:rsidRPr="00F601D2" w:rsidRDefault="001E080E" w:rsidP="007708ED">
            <w:pPr>
              <w:spacing w:after="0"/>
            </w:pPr>
          </w:p>
        </w:tc>
        <w:tc>
          <w:tcPr>
            <w:tcW w:w="2680" w:type="dxa"/>
            <w:shd w:val="clear" w:color="auto" w:fill="auto"/>
          </w:tcPr>
          <w:p w:rsidR="001E080E" w:rsidRPr="00F601D2" w:rsidRDefault="001E080E" w:rsidP="007708ED"/>
        </w:tc>
      </w:tr>
      <w:tr w:rsidR="001C655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</w:tcPr>
          <w:p w:rsidR="001C6556" w:rsidRPr="00F601D2" w:rsidRDefault="001C6556" w:rsidP="007708ED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Другие</w:t>
            </w:r>
            <w:r w:rsidRPr="00F6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виды работ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hAnsi="Times New Roman"/>
                <w:sz w:val="28"/>
                <w:szCs w:val="28"/>
              </w:rPr>
              <w:t>Содержание дорожно-уличной сети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4572,0</w:t>
            </w:r>
          </w:p>
        </w:tc>
        <w:tc>
          <w:tcPr>
            <w:tcW w:w="2410" w:type="dxa"/>
            <w:vMerge w:val="restart"/>
          </w:tcPr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05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  <w:p w:rsidR="00F04456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Выкашивание газонов и пустырей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аинске</w:t>
            </w:r>
            <w:proofErr w:type="spellEnd"/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кладбищ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светофорных объектов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0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B20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дорог искусственными неровностями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0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по проведению Нового года</w:t>
            </w: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994,1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Памятник в Заинск-2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688,5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Ликвидация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несанционированных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свалок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0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18" w:type="dxa"/>
          </w:tcPr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Нанесение дорожной разметки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8" w:type="dxa"/>
          </w:tcPr>
          <w:p w:rsidR="00F04456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работ ямочного ремонта щебеночных оснований дорог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AB2070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188,6</w:t>
            </w:r>
          </w:p>
        </w:tc>
        <w:tc>
          <w:tcPr>
            <w:tcW w:w="2410" w:type="dxa"/>
            <w:vMerge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1D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8865,1</w:t>
            </w:r>
          </w:p>
        </w:tc>
        <w:tc>
          <w:tcPr>
            <w:tcW w:w="2410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/>
        </w:tc>
      </w:tr>
      <w:tr w:rsidR="001C6556" w:rsidRPr="00F601D2" w:rsidTr="007708ED">
        <w:trPr>
          <w:gridAfter w:val="1"/>
          <w:wAfter w:w="40" w:type="dxa"/>
        </w:trPr>
        <w:tc>
          <w:tcPr>
            <w:tcW w:w="14412" w:type="dxa"/>
            <w:gridSpan w:val="7"/>
          </w:tcPr>
          <w:p w:rsidR="001C6556" w:rsidRPr="00F04456" w:rsidRDefault="001C6556" w:rsidP="007708ED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Благоустройство Бульвара  Победы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памятников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бульвару Победы 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B1B7F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1907,6</w:t>
            </w:r>
          </w:p>
        </w:tc>
        <w:tc>
          <w:tcPr>
            <w:tcW w:w="2410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F04456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8" w:type="dxa"/>
          </w:tcPr>
          <w:p w:rsidR="00F04456" w:rsidRPr="00F601D2" w:rsidRDefault="00F04456" w:rsidP="0077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уличного освещения на бульваре Победы</w:t>
            </w:r>
          </w:p>
        </w:tc>
        <w:tc>
          <w:tcPr>
            <w:tcW w:w="1417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04456" w:rsidRPr="00FB1B7F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1366,1</w:t>
            </w:r>
          </w:p>
        </w:tc>
        <w:tc>
          <w:tcPr>
            <w:tcW w:w="2410" w:type="dxa"/>
          </w:tcPr>
          <w:p w:rsidR="00F04456" w:rsidRPr="00F601D2" w:rsidRDefault="00F04456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F04456" w:rsidRDefault="00F04456" w:rsidP="007708ED"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>-</w:t>
            </w:r>
            <w:r w:rsidRPr="00241B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41B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E080E" w:rsidRPr="00F601D2" w:rsidTr="007708ED">
        <w:trPr>
          <w:gridAfter w:val="1"/>
          <w:wAfter w:w="40" w:type="dxa"/>
        </w:trPr>
        <w:tc>
          <w:tcPr>
            <w:tcW w:w="843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1E080E" w:rsidRPr="00F601D2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3273,7</w:t>
            </w:r>
          </w:p>
        </w:tc>
        <w:tc>
          <w:tcPr>
            <w:tcW w:w="2410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1E080E" w:rsidRPr="00F601D2" w:rsidRDefault="001E080E" w:rsidP="007708ED"/>
        </w:tc>
      </w:tr>
      <w:tr w:rsidR="001E080E" w:rsidRPr="00F601D2" w:rsidTr="007708ED">
        <w:trPr>
          <w:gridAfter w:val="1"/>
          <w:wAfter w:w="40" w:type="dxa"/>
          <w:trHeight w:val="390"/>
        </w:trPr>
        <w:tc>
          <w:tcPr>
            <w:tcW w:w="843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1E080E" w:rsidRPr="00F601D2" w:rsidRDefault="001E080E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17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080E" w:rsidRPr="00FE145A" w:rsidRDefault="00247D5B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44000,0</w:t>
            </w:r>
          </w:p>
        </w:tc>
        <w:tc>
          <w:tcPr>
            <w:tcW w:w="2410" w:type="dxa"/>
          </w:tcPr>
          <w:p w:rsidR="001E080E" w:rsidRPr="00F601D2" w:rsidRDefault="001E080E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E62FC4" w:rsidRPr="00F601D2" w:rsidRDefault="00E62FC4" w:rsidP="007708ED"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 РТ</w:t>
            </w:r>
          </w:p>
        </w:tc>
      </w:tr>
      <w:tr w:rsidR="007708ED" w:rsidRPr="00F601D2" w:rsidTr="007708ED">
        <w:trPr>
          <w:gridAfter w:val="1"/>
          <w:wAfter w:w="40" w:type="dxa"/>
          <w:trHeight w:val="768"/>
        </w:trPr>
        <w:tc>
          <w:tcPr>
            <w:tcW w:w="843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  <w:p w:rsidR="007708ED" w:rsidRPr="00F601D2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08ED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708ED" w:rsidRPr="00FE145A" w:rsidRDefault="00247D5B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79695,8</w:t>
            </w:r>
          </w:p>
          <w:p w:rsidR="007708ED" w:rsidRPr="00FE145A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7708ED" w:rsidRPr="00F601D2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  <w:p w:rsidR="007708ED" w:rsidRPr="00F601D2" w:rsidRDefault="007708ED" w:rsidP="007708E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08ED" w:rsidRPr="00F601D2" w:rsidTr="007708ED">
        <w:trPr>
          <w:gridAfter w:val="1"/>
          <w:wAfter w:w="40" w:type="dxa"/>
          <w:trHeight w:val="960"/>
        </w:trPr>
        <w:tc>
          <w:tcPr>
            <w:tcW w:w="843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1D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</w:t>
            </w:r>
          </w:p>
          <w:p w:rsidR="007708ED" w:rsidRDefault="007708ED" w:rsidP="007708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123 695,8</w:t>
            </w:r>
          </w:p>
        </w:tc>
        <w:tc>
          <w:tcPr>
            <w:tcW w:w="2410" w:type="dxa"/>
          </w:tcPr>
          <w:p w:rsidR="007708ED" w:rsidRPr="00F601D2" w:rsidRDefault="007708ED" w:rsidP="0077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7708ED" w:rsidRPr="00F601D2" w:rsidRDefault="007708ED" w:rsidP="007708E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7BEA" w:rsidRDefault="00BC7BEA"/>
    <w:sectPr w:rsidR="00BC7BEA" w:rsidSect="00D464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0" w:rsidRDefault="00CF2410" w:rsidP="006B2980">
    <w:pPr>
      <w:pStyle w:val="a5"/>
    </w:pPr>
  </w:p>
  <w:p w:rsidR="00CF2410" w:rsidRDefault="00CF241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7DB"/>
    <w:multiLevelType w:val="hybridMultilevel"/>
    <w:tmpl w:val="CF0EC3B0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7039B"/>
    <w:multiLevelType w:val="hybridMultilevel"/>
    <w:tmpl w:val="FEF814AE"/>
    <w:lvl w:ilvl="0" w:tplc="A570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EAF"/>
    <w:multiLevelType w:val="hybridMultilevel"/>
    <w:tmpl w:val="8278D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1DD0"/>
    <w:multiLevelType w:val="hybridMultilevel"/>
    <w:tmpl w:val="B90C9F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3D4110"/>
    <w:multiLevelType w:val="hybridMultilevel"/>
    <w:tmpl w:val="A996801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EE2D35"/>
    <w:multiLevelType w:val="hybridMultilevel"/>
    <w:tmpl w:val="05FE2194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071EB4"/>
    <w:multiLevelType w:val="hybridMultilevel"/>
    <w:tmpl w:val="0A884512"/>
    <w:lvl w:ilvl="0" w:tplc="A570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0"/>
    <w:rsid w:val="00062122"/>
    <w:rsid w:val="000B71C7"/>
    <w:rsid w:val="000C474F"/>
    <w:rsid w:val="000C722D"/>
    <w:rsid w:val="001103F7"/>
    <w:rsid w:val="001675C6"/>
    <w:rsid w:val="001B14E6"/>
    <w:rsid w:val="001C6556"/>
    <w:rsid w:val="001C6866"/>
    <w:rsid w:val="001D36D2"/>
    <w:rsid w:val="001E080E"/>
    <w:rsid w:val="001F1050"/>
    <w:rsid w:val="00202A37"/>
    <w:rsid w:val="00235130"/>
    <w:rsid w:val="00247D5B"/>
    <w:rsid w:val="002E210E"/>
    <w:rsid w:val="002F3244"/>
    <w:rsid w:val="002F36AA"/>
    <w:rsid w:val="003625FC"/>
    <w:rsid w:val="003A7E18"/>
    <w:rsid w:val="004968CA"/>
    <w:rsid w:val="004E266B"/>
    <w:rsid w:val="00514BED"/>
    <w:rsid w:val="00515488"/>
    <w:rsid w:val="005B6AD0"/>
    <w:rsid w:val="005F645F"/>
    <w:rsid w:val="00671D62"/>
    <w:rsid w:val="006F4556"/>
    <w:rsid w:val="00745C18"/>
    <w:rsid w:val="00764C2E"/>
    <w:rsid w:val="007708ED"/>
    <w:rsid w:val="00794AC5"/>
    <w:rsid w:val="00826863"/>
    <w:rsid w:val="00892F96"/>
    <w:rsid w:val="008F0645"/>
    <w:rsid w:val="00912A6C"/>
    <w:rsid w:val="009B6E6D"/>
    <w:rsid w:val="00A608DD"/>
    <w:rsid w:val="00A61398"/>
    <w:rsid w:val="00A948BF"/>
    <w:rsid w:val="00AC2D03"/>
    <w:rsid w:val="00AC6153"/>
    <w:rsid w:val="00AC73BE"/>
    <w:rsid w:val="00AF4E28"/>
    <w:rsid w:val="00B65054"/>
    <w:rsid w:val="00B77446"/>
    <w:rsid w:val="00B844FB"/>
    <w:rsid w:val="00BA51D4"/>
    <w:rsid w:val="00BC7BEA"/>
    <w:rsid w:val="00C06DFE"/>
    <w:rsid w:val="00C246AF"/>
    <w:rsid w:val="00C306CA"/>
    <w:rsid w:val="00C30720"/>
    <w:rsid w:val="00C72706"/>
    <w:rsid w:val="00C950D4"/>
    <w:rsid w:val="00CE5586"/>
    <w:rsid w:val="00CF2410"/>
    <w:rsid w:val="00D464EE"/>
    <w:rsid w:val="00DC2497"/>
    <w:rsid w:val="00DC258E"/>
    <w:rsid w:val="00E27EB8"/>
    <w:rsid w:val="00E30E6E"/>
    <w:rsid w:val="00E62FC4"/>
    <w:rsid w:val="00E64662"/>
    <w:rsid w:val="00EB0542"/>
    <w:rsid w:val="00EC7FEE"/>
    <w:rsid w:val="00F0413C"/>
    <w:rsid w:val="00F04456"/>
    <w:rsid w:val="00F55B12"/>
    <w:rsid w:val="00F8769A"/>
    <w:rsid w:val="00FE145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D4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C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4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D4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C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4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9365-5FF8-4ADB-BBD8-4C95E8D7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14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70</cp:revision>
  <cp:lastPrinted>2014-12-23T12:11:00Z</cp:lastPrinted>
  <dcterms:created xsi:type="dcterms:W3CDTF">2014-10-01T16:35:00Z</dcterms:created>
  <dcterms:modified xsi:type="dcterms:W3CDTF">2014-12-23T13:14:00Z</dcterms:modified>
</cp:coreProperties>
</file>